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ind w:firstLine="0"/>
        <w:jc w:val="center"/>
        <w:rPr>
          <w:rFonts w:hint="eastAsia" w:ascii="宋体" w:hAnsi="宋体" w:cs="宋体"/>
          <w:b/>
          <w:sz w:val="84"/>
          <w:szCs w:val="21"/>
        </w:rPr>
      </w:pPr>
      <w:r>
        <w:rPr>
          <w:rFonts w:hint="eastAsia" w:ascii="宋体" w:hAnsi="宋体" w:cs="宋体"/>
          <w:b/>
          <w:sz w:val="84"/>
          <w:szCs w:val="21"/>
        </w:rPr>
      </w:r>
      <w:r/>
    </w:p>
    <w:p>
      <w:pPr>
        <w:pStyle w:val="935"/>
        <w:ind w:firstLine="0"/>
        <w:jc w:val="center"/>
        <w:rPr>
          <w:rFonts w:hint="eastAsia" w:ascii="宋体" w:hAnsi="宋体" w:cs="宋体"/>
          <w:b/>
          <w:spacing w:val="76"/>
          <w:sz w:val="96"/>
          <w:szCs w:val="96"/>
        </w:rPr>
      </w:pPr>
      <w:r>
        <w:rPr>
          <w:rFonts w:hint="eastAsia" w:ascii="宋体" w:hAnsi="宋体" w:cs="宋体"/>
          <w:b/>
          <w:sz w:val="84"/>
          <w:szCs w:val="21"/>
        </w:rPr>
        <w:t xml:space="preserve">竞争性磋商文件</w:t>
      </w:r>
      <w:r/>
    </w:p>
    <w:p>
      <w:pPr>
        <w:spacing w:line="360" w:lineRule="auto"/>
        <w:rPr>
          <w:rFonts w:hint="eastAsia" w:ascii="宋体" w:hAnsi="宋体" w:cs="宋体"/>
          <w:b/>
          <w:sz w:val="24"/>
        </w:rPr>
      </w:pPr>
      <w:r>
        <w:rPr>
          <w:rFonts w:hint="eastAsia" w:ascii="宋体" w:hAnsi="宋体" w:cs="宋体"/>
          <w:b/>
          <w:sz w:val="24"/>
        </w:rPr>
      </w:r>
      <w:r/>
    </w:p>
    <w:p>
      <w:pPr>
        <w:pStyle w:val="894"/>
      </w:pPr>
      <w:r/>
      <w:r/>
    </w:p>
    <w:p>
      <w:pPr>
        <w:ind w:firstLine="630"/>
        <w:spacing w:line="360" w:lineRule="auto"/>
        <w:rPr>
          <w:rFonts w:hint="eastAsia" w:ascii="宋体" w:hAnsi="宋体" w:cs="宋体"/>
          <w:sz w:val="28"/>
          <w:szCs w:val="28"/>
        </w:rPr>
      </w:pPr>
      <w:r>
        <w:rPr>
          <w:rFonts w:hint="eastAsia" w:ascii="宋体" w:hAnsi="宋体" w:cs="宋体"/>
          <w:sz w:val="24"/>
        </w:rPr>
        <w:t xml:space="preserve">   </w:t>
      </w:r>
      <w:r/>
    </w:p>
    <w:p>
      <w:pPr>
        <w:ind w:firstLine="1285"/>
        <w:spacing w:line="360" w:lineRule="auto"/>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cs="宋体"/>
          <w:b/>
          <w:bCs/>
          <w:color w:val="000000"/>
          <w:sz w:val="32"/>
        </w:rPr>
        <w:t xml:space="preserve">项目编号：</w:t>
      </w:r>
      <w:r>
        <w:rPr>
          <w:rFonts w:hint="eastAsia" w:ascii="宋体" w:hAnsi="宋体" w:cs="宋体"/>
          <w:b/>
          <w:bCs/>
          <w:sz w:val="28"/>
          <w:szCs w:val="28"/>
        </w:rPr>
        <w:t xml:space="preserve">JSZC-320324-RHJS-</w:t>
      </w:r>
      <w:r>
        <w:rPr>
          <w:rFonts w:hint="eastAsia" w:ascii="宋体" w:hAnsi="宋体" w:cs="宋体"/>
          <w:b/>
          <w:bCs/>
          <w:sz w:val="28"/>
          <w:szCs w:val="28"/>
          <w:lang w:eastAsia="zh-CN"/>
        </w:rPr>
        <w:t xml:space="preserve">C2026-0007</w:t>
      </w:r>
      <w:r/>
    </w:p>
    <w:p>
      <w:pPr>
        <w:ind w:firstLine="1285"/>
        <w:spacing w:line="360" w:lineRule="auto"/>
        <w:rPr>
          <w:rFonts w:hint="eastAsia" w:ascii="宋体" w:hAnsi="宋体" w:cs="宋体"/>
          <w:b/>
          <w:bCs/>
          <w:sz w:val="30"/>
          <w:szCs w:val="30"/>
        </w:rPr>
      </w:pPr>
      <w:r>
        <w:rPr>
          <w:rFonts w:hint="eastAsia" w:ascii="宋体" w:hAnsi="宋体" w:cs="宋体"/>
          <w:b/>
          <w:bCs/>
          <w:color w:val="000000"/>
          <w:sz w:val="32"/>
        </w:rPr>
        <w:t xml:space="preserve">项目名称：</w:t>
      </w:r>
      <w:r>
        <w:rPr>
          <w:rFonts w:hint="eastAsia" w:ascii="宋体" w:hAnsi="宋体" w:cs="宋体"/>
          <w:b/>
          <w:bCs/>
          <w:sz w:val="30"/>
          <w:szCs w:val="30"/>
        </w:rPr>
        <w:t xml:space="preserve">睢宁县成品油流通数据监管云平台项目</w:t>
      </w:r>
      <w:r/>
    </w:p>
    <w:p>
      <w:pPr>
        <w:ind w:firstLine="1285"/>
        <w:spacing w:line="360" w:lineRule="auto"/>
        <w:rPr>
          <w:rFonts w:hint="eastAsia" w:ascii="宋体" w:hAnsi="宋体" w:cs="宋体"/>
          <w:b/>
          <w:bCs/>
          <w:sz w:val="28"/>
          <w:szCs w:val="28"/>
        </w:rPr>
      </w:pPr>
      <w:r>
        <w:rPr>
          <w:rFonts w:hint="eastAsia" w:ascii="宋体" w:hAnsi="宋体" w:cs="宋体"/>
          <w:b/>
          <w:bCs/>
          <w:color w:val="000000"/>
          <w:sz w:val="32"/>
        </w:rPr>
        <w:t xml:space="preserve">采购单位：睢宁县商务局 </w:t>
      </w:r>
      <w:r/>
    </w:p>
    <w:p>
      <w:pPr>
        <w:pStyle w:val="903"/>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pStyle w:val="894"/>
      </w:pPr>
      <w:r/>
      <w:r/>
    </w:p>
    <w:p>
      <w:pPr>
        <w:pStyle w:val="903"/>
      </w:pPr>
      <w:r/>
      <w:r/>
    </w:p>
    <w:p>
      <w:pPr>
        <w:jc w:val="center"/>
        <w:spacing w:line="360" w:lineRule="auto"/>
        <w:rPr>
          <w:rFonts w:hint="eastAsia" w:ascii="宋体" w:hAnsi="宋体" w:cs="宋体"/>
          <w:b/>
          <w:sz w:val="28"/>
          <w:szCs w:val="28"/>
        </w:rPr>
      </w:pPr>
      <w:r>
        <w:rPr>
          <w:rFonts w:hint="eastAsia" w:ascii="宋体" w:hAnsi="宋体"/>
          <w:sz w:val="24"/>
        </w:rPr>
        <mc:AlternateContent>
          <mc:Choice Requires="wpg">
            <w:drawing>
              <wp:inline xmlns:wp="http://schemas.openxmlformats.org/drawingml/2006/wordprocessingDrawing" distT="0" distB="0" distL="0" distR="0">
                <wp:extent cx="1343025" cy="1295400"/>
                <wp:effectExtent l="0" t="0" r="9525" b="0"/>
                <wp:docPr id="2" name="图片 1" descr="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119"/>
                        <pic:cNvPicPr>
                          <a:picLocks noChangeAspect="1"/>
                        </pic:cNvPicPr>
                        <pic:nvPr/>
                      </pic:nvPicPr>
                      <pic:blipFill>
                        <a:blip r:embed="rId14"/>
                        <a:stretch/>
                      </pic:blipFill>
                      <pic:spPr bwMode="auto">
                        <a:xfrm>
                          <a:off x="0" y="0"/>
                          <a:ext cx="1343025"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5.8pt;height:102.0pt;mso-wrap-distance-left:0.0pt;mso-wrap-distance-top:0.0pt;mso-wrap-distance-right:0.0pt;mso-wrap-distance-bottom:0.0pt;" stroked="f">
                <v:path textboxrect="0,0,0,0"/>
                <v:imagedata r:id="rId14" o:title=""/>
              </v:shape>
            </w:pict>
          </mc:Fallback>
        </mc:AlternateContent>
      </w:r>
      <w:r/>
    </w:p>
    <w:p>
      <w:pPr>
        <w:ind w:firstLine="643"/>
        <w:spacing w:line="360" w:lineRule="auto"/>
        <w:rPr>
          <w:rFonts w:hint="eastAsia" w:ascii="宋体" w:hAnsi="宋体" w:cs="宋体"/>
          <w:b/>
          <w:bCs/>
          <w:color w:val="000000"/>
          <w:sz w:val="32"/>
        </w:rPr>
      </w:pPr>
      <w:r>
        <w:rPr>
          <w:rFonts w:hint="eastAsia" w:ascii="宋体" w:hAnsi="宋体" w:cs="宋体"/>
          <w:b/>
          <w:bCs/>
          <w:color w:val="000000"/>
          <w:sz w:val="32"/>
        </w:rPr>
      </w:r>
      <w:r/>
    </w:p>
    <w:p>
      <w:pPr>
        <w:ind w:firstLine="643"/>
        <w:spacing w:line="360" w:lineRule="auto"/>
        <w:rPr>
          <w:rFonts w:hint="eastAsia" w:ascii="宋体" w:hAnsi="宋体" w:cs="宋体"/>
          <w:b/>
          <w:bCs/>
          <w:color w:val="000000"/>
          <w:sz w:val="32"/>
        </w:rPr>
      </w:pPr>
      <w:r>
        <w:rPr>
          <w:rFonts w:hint="eastAsia" w:ascii="宋体" w:hAnsi="宋体" w:cs="宋体"/>
          <w:b/>
          <w:bCs/>
          <w:color w:val="000000"/>
          <w:sz w:val="32"/>
        </w:rPr>
      </w:r>
      <w:r/>
    </w:p>
    <w:p>
      <w:pPr>
        <w:ind w:firstLine="643"/>
        <w:spacing w:line="360" w:lineRule="auto"/>
        <w:rPr>
          <w:rFonts w:hint="eastAsia" w:ascii="宋体" w:hAnsi="宋体" w:cs="宋体"/>
          <w:b/>
          <w:bCs/>
          <w:color w:val="000000"/>
          <w:sz w:val="32"/>
        </w:rPr>
      </w:pPr>
      <w:r>
        <w:rPr>
          <w:rFonts w:hint="eastAsia" w:ascii="宋体" w:hAnsi="宋体" w:cs="宋体"/>
          <w:b/>
          <w:bCs/>
          <w:color w:val="000000"/>
          <w:sz w:val="32"/>
        </w:rPr>
      </w:r>
      <w:r/>
    </w:p>
    <w:p>
      <w:pPr>
        <w:ind w:firstLine="1285"/>
        <w:spacing w:line="360" w:lineRule="auto"/>
        <w:rPr>
          <w:rFonts w:hint="eastAsia" w:ascii="宋体" w:hAnsi="宋体" w:cs="宋体"/>
          <w:sz w:val="28"/>
          <w:szCs w:val="28"/>
        </w:rPr>
      </w:pPr>
      <w:r>
        <w:rPr>
          <w:rFonts w:hint="eastAsia" w:ascii="宋体" w:hAnsi="宋体" w:cs="宋体"/>
          <w:b/>
          <w:bCs/>
          <w:color w:val="000000"/>
          <w:sz w:val="32"/>
        </w:rPr>
        <w:t xml:space="preserve">采购代理机构：江苏润淮建设项目咨询有限公司</w:t>
      </w:r>
      <w:r/>
    </w:p>
    <w:p>
      <w:pPr>
        <w:jc w:val="center"/>
        <w:spacing w:line="360" w:lineRule="auto"/>
        <w:rPr>
          <w:rFonts w:hint="eastAsia" w:ascii="宋体" w:hAnsi="宋体" w:cs="宋体"/>
          <w:b/>
          <w:sz w:val="32"/>
        </w:rPr>
      </w:pPr>
      <w:r>
        <w:rPr>
          <w:rFonts w:hint="eastAsia" w:ascii="宋体" w:hAnsi="宋体" w:cs="宋体"/>
          <w:b/>
          <w:sz w:val="32"/>
        </w:rPr>
        <w:t xml:space="preserve">二〇二六年</w:t>
      </w:r>
      <w:r>
        <w:rPr>
          <w:rFonts w:hint="eastAsia" w:ascii="宋体" w:hAnsi="宋体" w:cs="宋体"/>
          <w:b/>
          <w:sz w:val="32"/>
          <w:lang w:val="en-US" w:eastAsia="zh-CN"/>
        </w:rPr>
        <w:t xml:space="preserve">五</w:t>
      </w:r>
      <w:r>
        <w:rPr>
          <w:rFonts w:hint="eastAsia" w:ascii="宋体" w:hAnsi="宋体" w:cs="宋体"/>
          <w:b/>
          <w:sz w:val="32"/>
        </w:rPr>
        <w:t xml:space="preserve">月</w:t>
      </w:r>
      <w:r/>
    </w:p>
    <w:p>
      <w:pPr>
        <w:pStyle w:val="926"/>
        <w:rPr>
          <w:rFonts w:hint="eastAsia" w:ascii="宋体" w:hAnsi="宋体" w:cs="宋体"/>
          <w:b/>
          <w:sz w:val="32"/>
        </w:rPr>
      </w:pPr>
      <w:r>
        <w:rPr>
          <w:rFonts w:hint="eastAsia" w:ascii="宋体" w:hAnsi="宋体" w:cs="宋体"/>
          <w:b/>
          <w:sz w:val="32"/>
        </w:rPr>
      </w:r>
      <w:r/>
    </w:p>
    <w:p>
      <w:pPr>
        <w:rPr>
          <w:rFonts w:hint="eastAsia" w:ascii="宋体" w:hAnsi="宋体" w:cs="宋体"/>
          <w:b/>
          <w:sz w:val="32"/>
        </w:rPr>
      </w:pPr>
      <w:r>
        <w:rPr>
          <w:rFonts w:hint="eastAsia" w:ascii="宋体" w:hAnsi="宋体" w:cs="宋体"/>
          <w:b/>
          <w:sz w:val="32"/>
        </w:rPr>
      </w:r>
      <w:r/>
    </w:p>
    <w:p>
      <w:pPr>
        <w:pStyle w:val="909"/>
        <w:jc w:val="center"/>
        <w:rPr>
          <w:b/>
          <w:sz w:val="44"/>
          <w:szCs w:val="44"/>
        </w:rPr>
      </w:pPr>
      <w:r>
        <w:rPr>
          <w:b/>
          <w:sz w:val="44"/>
          <w:szCs w:val="44"/>
        </w:rPr>
        <w:t xml:space="preserve">目录</w:t>
      </w:r>
      <w:r/>
    </w:p>
    <w:p>
      <w:pPr>
        <w:pStyle w:val="909"/>
        <w:jc w:val="center"/>
        <w:rPr>
          <w:rFonts w:ascii="宋体" w:hAnsi="宋体"/>
          <w:b/>
          <w:sz w:val="28"/>
          <w:szCs w:val="28"/>
        </w:rPr>
      </w:pPr>
      <w:r>
        <w:rPr>
          <w:rFonts w:ascii="宋体" w:hAnsi="宋体"/>
          <w:b/>
          <w:sz w:val="28"/>
          <w:szCs w:val="28"/>
        </w:rPr>
      </w:r>
      <w:r/>
    </w:p>
    <w:p>
      <w:pPr>
        <w:pStyle w:val="909"/>
        <w:numPr>
          <w:ilvl w:val="0"/>
          <w:numId w:val="2"/>
        </w:numPr>
        <w:ind w:left="17" w:firstLine="403"/>
        <w:spacing w:line="360" w:lineRule="auto"/>
        <w:tabs>
          <w:tab w:val="left" w:pos="1979" w:leader="none"/>
        </w:tabs>
        <w:rPr>
          <w:b/>
          <w:sz w:val="32"/>
          <w:szCs w:val="32"/>
        </w:rPr>
      </w:pPr>
      <w:r>
        <w:rPr>
          <w:b/>
          <w:sz w:val="32"/>
          <w:szCs w:val="32"/>
        </w:rPr>
        <w:t xml:space="preserve">项目说明</w:t>
      </w:r>
      <w:r/>
    </w:p>
    <w:p>
      <w:pPr>
        <w:pStyle w:val="909"/>
        <w:numPr>
          <w:ilvl w:val="0"/>
          <w:numId w:val="2"/>
        </w:numPr>
        <w:ind w:left="17" w:firstLine="403"/>
        <w:spacing w:line="360" w:lineRule="auto"/>
        <w:tabs>
          <w:tab w:val="left" w:pos="1979" w:leader="none"/>
        </w:tabs>
        <w:rPr>
          <w:b/>
          <w:sz w:val="32"/>
          <w:szCs w:val="32"/>
        </w:rPr>
      </w:pPr>
      <w:r>
        <w:rPr>
          <w:b/>
          <w:sz w:val="32"/>
          <w:szCs w:val="32"/>
        </w:rPr>
        <w:t xml:space="preserve">磋商</w:t>
      </w:r>
      <w:r>
        <w:rPr>
          <w:rFonts w:hint="eastAsia"/>
          <w:b/>
          <w:sz w:val="32"/>
          <w:szCs w:val="32"/>
          <w:lang w:val="en-US" w:eastAsia="zh-CN"/>
        </w:rPr>
        <w:t xml:space="preserve">保证金</w:t>
      </w:r>
      <w:r/>
    </w:p>
    <w:p>
      <w:pPr>
        <w:pStyle w:val="909"/>
        <w:numPr>
          <w:ilvl w:val="0"/>
          <w:numId w:val="2"/>
        </w:numPr>
        <w:ind w:left="17" w:firstLine="403"/>
        <w:spacing w:line="360" w:lineRule="auto"/>
        <w:tabs>
          <w:tab w:val="left" w:pos="1979" w:leader="none"/>
        </w:tabs>
        <w:rPr>
          <w:b/>
          <w:sz w:val="32"/>
          <w:szCs w:val="32"/>
        </w:rPr>
      </w:pPr>
      <w:r>
        <w:rPr>
          <w:b/>
          <w:sz w:val="32"/>
          <w:szCs w:val="32"/>
        </w:rPr>
        <w:t xml:space="preserve">磋商响应文件</w:t>
      </w:r>
      <w:r/>
    </w:p>
    <w:p>
      <w:pPr>
        <w:pStyle w:val="909"/>
        <w:numPr>
          <w:ilvl w:val="0"/>
          <w:numId w:val="2"/>
        </w:numPr>
        <w:ind w:left="17" w:firstLine="403"/>
        <w:spacing w:line="360" w:lineRule="auto"/>
        <w:tabs>
          <w:tab w:val="left" w:pos="1979" w:leader="none"/>
        </w:tabs>
        <w:rPr>
          <w:b/>
          <w:sz w:val="32"/>
          <w:szCs w:val="32"/>
        </w:rPr>
      </w:pPr>
      <w:r>
        <w:rPr>
          <w:b/>
          <w:sz w:val="32"/>
          <w:szCs w:val="32"/>
        </w:rPr>
        <w:t xml:space="preserve">磋商相关说明</w:t>
      </w:r>
      <w:r/>
    </w:p>
    <w:p>
      <w:pPr>
        <w:pStyle w:val="909"/>
        <w:numPr>
          <w:ilvl w:val="0"/>
          <w:numId w:val="2"/>
        </w:numPr>
        <w:ind w:left="17" w:firstLine="403"/>
        <w:spacing w:line="360" w:lineRule="auto"/>
        <w:tabs>
          <w:tab w:val="left" w:pos="1979" w:leader="none"/>
        </w:tabs>
        <w:rPr>
          <w:b/>
          <w:sz w:val="32"/>
          <w:szCs w:val="32"/>
        </w:rPr>
      </w:pPr>
      <w:r>
        <w:rPr>
          <w:b/>
          <w:sz w:val="32"/>
          <w:szCs w:val="32"/>
        </w:rPr>
        <w:t xml:space="preserve">确定成交供应商及合同签订</w:t>
      </w:r>
      <w:r/>
    </w:p>
    <w:p>
      <w:pPr>
        <w:pStyle w:val="909"/>
        <w:numPr>
          <w:ilvl w:val="0"/>
          <w:numId w:val="2"/>
        </w:numPr>
        <w:ind w:left="17" w:firstLine="403"/>
        <w:spacing w:line="360" w:lineRule="auto"/>
        <w:tabs>
          <w:tab w:val="left" w:pos="1979" w:leader="none"/>
        </w:tabs>
        <w:rPr>
          <w:b/>
          <w:sz w:val="32"/>
          <w:szCs w:val="32"/>
        </w:rPr>
      </w:pPr>
      <w:r>
        <w:rPr>
          <w:b/>
          <w:sz w:val="32"/>
          <w:szCs w:val="32"/>
        </w:rPr>
        <w:t xml:space="preserve">磋商文件的澄清与修改</w:t>
      </w:r>
      <w:r/>
    </w:p>
    <w:p>
      <w:pPr>
        <w:pStyle w:val="909"/>
        <w:numPr>
          <w:ilvl w:val="0"/>
          <w:numId w:val="2"/>
        </w:numPr>
        <w:ind w:left="17" w:firstLine="403"/>
        <w:spacing w:line="360" w:lineRule="auto"/>
        <w:tabs>
          <w:tab w:val="left" w:pos="1979" w:leader="none"/>
        </w:tabs>
        <w:rPr>
          <w:b/>
          <w:sz w:val="32"/>
          <w:szCs w:val="32"/>
        </w:rPr>
      </w:pPr>
      <w:r>
        <w:rPr>
          <w:b/>
          <w:sz w:val="32"/>
          <w:szCs w:val="32"/>
        </w:rPr>
        <w:t xml:space="preserve">询问和质疑</w:t>
      </w:r>
      <w:r/>
    </w:p>
    <w:p>
      <w:pPr>
        <w:pStyle w:val="909"/>
        <w:numPr>
          <w:ilvl w:val="0"/>
          <w:numId w:val="2"/>
        </w:numPr>
        <w:ind w:left="17" w:firstLine="403"/>
        <w:spacing w:line="360" w:lineRule="auto"/>
        <w:tabs>
          <w:tab w:val="left" w:pos="1979" w:leader="none"/>
        </w:tabs>
        <w:rPr>
          <w:b/>
          <w:sz w:val="32"/>
          <w:szCs w:val="32"/>
        </w:rPr>
      </w:pPr>
      <w:r>
        <w:rPr>
          <w:b/>
          <w:sz w:val="32"/>
          <w:szCs w:val="32"/>
        </w:rPr>
        <w:t xml:space="preserve">其他</w:t>
      </w:r>
      <w:r/>
    </w:p>
    <w:p>
      <w:pPr>
        <w:pStyle w:val="909"/>
        <w:numPr>
          <w:ilvl w:val="0"/>
          <w:numId w:val="2"/>
        </w:numPr>
        <w:ind w:left="17" w:firstLine="403"/>
        <w:spacing w:line="360" w:lineRule="auto"/>
        <w:tabs>
          <w:tab w:val="left" w:pos="1979" w:leader="none"/>
        </w:tabs>
        <w:rPr>
          <w:b/>
          <w:sz w:val="32"/>
          <w:szCs w:val="32"/>
        </w:rPr>
      </w:pPr>
      <w:r>
        <w:rPr>
          <w:rFonts w:hint="eastAsia"/>
          <w:b/>
          <w:sz w:val="32"/>
          <w:szCs w:val="32"/>
        </w:rPr>
        <w:t xml:space="preserve">附件</w:t>
      </w:r>
      <w:r/>
    </w:p>
    <w:p>
      <w:pPr>
        <w:pStyle w:val="909"/>
        <w:numPr>
          <w:ilvl w:val="0"/>
          <w:numId w:val="0"/>
        </w:numPr>
        <w:ind w:left="420"/>
        <w:spacing w:line="360" w:lineRule="auto"/>
        <w:tabs>
          <w:tab w:val="left" w:pos="1979" w:leader="none"/>
        </w:tabs>
        <w:rPr>
          <w:b/>
          <w:sz w:val="32"/>
          <w:szCs w:val="32"/>
        </w:rPr>
      </w:pPr>
      <w:r>
        <w:rPr>
          <w:b/>
          <w:sz w:val="32"/>
          <w:szCs w:val="32"/>
        </w:rPr>
      </w:r>
      <w:r/>
    </w:p>
    <w:p>
      <w:pPr>
        <w:jc w:val="center"/>
        <w:spacing w:line="288" w:lineRule="auto"/>
        <w:rPr>
          <w:rFonts w:hint="eastAsia" w:ascii="宋体" w:hAnsi="宋体" w:cs="宋体"/>
        </w:rPr>
        <w:sectPr>
          <w:headerReference w:type="default" r:id="rId9"/>
          <w:footerReference w:type="default" r:id="rId10"/>
          <w:footnotePr/>
          <w:endnotePr/>
          <w:type w:val="nextPage"/>
          <w:pgSz w:w="11906" w:h="16838" w:orient="portrait"/>
          <w:pgMar w:top="1440" w:right="1803" w:bottom="1440" w:left="1800" w:header="851" w:footer="992" w:gutter="0"/>
          <w:cols w:num="1" w:sep="0" w:space="425" w:equalWidth="1"/>
          <w:docGrid w:linePitch="360"/>
        </w:sectPr>
      </w:pPr>
      <w:r>
        <w:rPr>
          <w:rFonts w:hint="eastAsia" w:ascii="宋体" w:hAnsi="宋体" w:cs="宋体"/>
        </w:rPr>
      </w:r>
      <w:r/>
    </w:p>
    <w:p>
      <w:pPr>
        <w:ind w:firstLine="420"/>
        <w:jc w:val="center"/>
        <w:spacing w:line="360" w:lineRule="auto"/>
        <w:rPr>
          <w:rFonts w:hint="eastAsia" w:ascii="宋体" w:hAnsi="宋体" w:cs="宋体"/>
          <w:b/>
          <w:sz w:val="36"/>
        </w:rPr>
      </w:pPr>
      <w:r>
        <w:rPr>
          <w:rFonts w:hint="eastAsia" w:ascii="宋体" w:hAnsi="宋体" w:cs="宋体"/>
          <w:b/>
          <w:sz w:val="36"/>
        </w:rPr>
        <w:t xml:space="preserve">竞争性磋商文件</w:t>
      </w:r>
      <w:r/>
    </w:p>
    <w:p>
      <w:pPr>
        <w:jc w:val="center"/>
        <w:spacing w:line="360" w:lineRule="auto"/>
        <w:rPr>
          <w:rFonts w:hint="eastAsia" w:ascii="宋体" w:hAnsi="宋体" w:eastAsia="宋体" w:cs="宋体"/>
          <w:sz w:val="24"/>
          <w:u w:val="single"/>
          <w:lang w:eastAsia="zh-CN"/>
        </w:rPr>
      </w:pPr>
      <w:r>
        <w:rPr>
          <w:rFonts w:hint="eastAsia" w:ascii="宋体" w:hAnsi="宋体" w:cs="宋体"/>
          <w:sz w:val="24"/>
        </w:rPr>
        <w:t xml:space="preserve">项目编号：JSZC-320324-RHJS-</w:t>
      </w:r>
      <w:r>
        <w:rPr>
          <w:rFonts w:hint="eastAsia" w:ascii="宋体" w:hAnsi="宋体" w:cs="宋体"/>
          <w:sz w:val="24"/>
          <w:lang w:eastAsia="zh-CN"/>
        </w:rPr>
        <w:t xml:space="preserve">C2026-0007</w:t>
      </w:r>
      <w:r/>
    </w:p>
    <w:p>
      <w:pPr>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（供应商）：</w:t>
      </w:r>
      <w:r/>
    </w:p>
    <w:p>
      <w:pPr>
        <w:ind w:firstLine="480"/>
        <w:spacing w:line="360" w:lineRule="auto"/>
        <w:rPr>
          <w:rFonts w:hint="eastAsia"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rPr>
        <w:t xml:space="preserve">江苏润淮建设项目咨询有限公司</w:t>
      </w:r>
      <w:r>
        <w:rPr>
          <w:rFonts w:hint="eastAsia" w:ascii="宋体" w:hAnsi="宋体" w:cs="宋体"/>
          <w:sz w:val="24"/>
        </w:rPr>
        <w:t xml:space="preserve">对睢宁县商务局</w:t>
      </w:r>
      <w:r>
        <w:rPr>
          <w:rFonts w:hint="eastAsia" w:ascii="宋体" w:hAnsi="宋体" w:cs="宋体"/>
          <w:sz w:val="24"/>
          <w:u w:val="single"/>
        </w:rPr>
        <w:t xml:space="preserve">睢宁县成品油流通数据监管云平台项目</w:t>
      </w:r>
      <w:r>
        <w:rPr>
          <w:rFonts w:hint="eastAsia" w:ascii="宋体" w:hAnsi="宋体" w:cs="宋体"/>
          <w:sz w:val="24"/>
        </w:rPr>
        <w:t xml:space="preserve">服务采取竞争性磋商采购方式进行采购。竞争性磋商文件（以下简称《磋商文件》）内容如下：</w:t>
      </w:r>
      <w:r/>
    </w:p>
    <w:p>
      <w:pPr>
        <w:jc w:val="center"/>
        <w:spacing w:line="360" w:lineRule="auto"/>
        <w:rPr>
          <w:rFonts w:hint="eastAsia" w:ascii="宋体" w:hAnsi="宋体" w:cs="宋体"/>
          <w:b/>
          <w:bCs/>
          <w:sz w:val="32"/>
          <w:szCs w:val="32"/>
        </w:rPr>
        <w:outlineLvl w:val="0"/>
      </w:pPr>
      <w:r/>
      <w:bookmarkStart w:id="0" w:name="_Toc23226"/>
      <w:r/>
      <w:bookmarkStart w:id="1" w:name="_Toc8455"/>
      <w:r>
        <w:rPr>
          <w:rFonts w:hint="eastAsia" w:ascii="宋体" w:hAnsi="宋体" w:cs="宋体"/>
          <w:b/>
          <w:bCs/>
          <w:sz w:val="32"/>
          <w:szCs w:val="32"/>
        </w:rPr>
        <w:t xml:space="preserve">第一章 项目说明</w:t>
      </w:r>
      <w:bookmarkEnd w:id="0"/>
      <w:r/>
      <w:bookmarkEnd w:id="1"/>
      <w:r/>
      <w:r/>
    </w:p>
    <w:p>
      <w:pPr>
        <w:ind w:firstLine="480"/>
        <w:spacing w:line="360" w:lineRule="auto"/>
        <w:rPr>
          <w:rFonts w:hint="eastAsia" w:ascii="宋体" w:hAnsi="宋体" w:cs="宋体"/>
          <w:sz w:val="24"/>
        </w:rPr>
        <w:outlineLvl w:val="0"/>
      </w:pPr>
      <w:r/>
      <w:bookmarkStart w:id="2" w:name="_Toc2025"/>
      <w:r/>
      <w:bookmarkStart w:id="3" w:name="_Toc5767"/>
      <w:r>
        <w:rPr>
          <w:rFonts w:hint="eastAsia" w:ascii="宋体" w:hAnsi="宋体" w:cs="宋体"/>
          <w:b/>
          <w:bCs/>
          <w:sz w:val="24"/>
        </w:rPr>
        <w:t xml:space="preserve">一、采购人：</w:t>
      </w:r>
      <w:r>
        <w:rPr>
          <w:rFonts w:hint="eastAsia" w:ascii="宋体" w:hAnsi="宋体" w:cs="宋体"/>
          <w:sz w:val="24"/>
        </w:rPr>
        <w:t xml:space="preserve">睢宁县商务局</w:t>
      </w:r>
      <w:bookmarkEnd w:id="2"/>
      <w:r/>
      <w:bookmarkEnd w:id="3"/>
      <w:r/>
      <w:r/>
    </w:p>
    <w:p>
      <w:pPr>
        <w:ind w:firstLine="480"/>
        <w:jc w:val="left"/>
        <w:spacing w:line="360" w:lineRule="auto"/>
        <w:rPr>
          <w:rFonts w:hint="eastAsia" w:ascii="宋体" w:hAnsi="宋体" w:cs="宋体"/>
          <w:sz w:val="24"/>
        </w:rPr>
        <w:outlineLvl w:val="0"/>
      </w:pPr>
      <w:r/>
      <w:bookmarkStart w:id="4" w:name="_Toc11829"/>
      <w:r/>
      <w:bookmarkStart w:id="5" w:name="_Toc8738"/>
      <w:r>
        <w:rPr>
          <w:rFonts w:hint="eastAsia" w:ascii="宋体" w:hAnsi="宋体" w:cs="宋体"/>
          <w:b/>
          <w:bCs/>
          <w:sz w:val="24"/>
        </w:rPr>
        <w:t xml:space="preserve">二、项目名称：</w:t>
      </w:r>
      <w:r>
        <w:rPr>
          <w:rFonts w:hint="eastAsia" w:ascii="宋体" w:hAnsi="宋体" w:cs="宋体"/>
          <w:sz w:val="24"/>
        </w:rPr>
        <w:t xml:space="preserve">睢宁县成品油流通数据监管云平台项目</w:t>
      </w:r>
      <w:bookmarkEnd w:id="4"/>
      <w:r/>
      <w:bookmarkEnd w:id="5"/>
      <w:r/>
      <w:r/>
    </w:p>
    <w:p>
      <w:pPr>
        <w:ind w:firstLine="480"/>
        <w:jc w:val="left"/>
        <w:spacing w:line="360" w:lineRule="auto"/>
        <w:rPr>
          <w:rFonts w:hint="eastAsia" w:ascii="宋体" w:hAnsi="宋体" w:eastAsia="宋体" w:cs="宋体"/>
          <w:color w:val="0000ff"/>
          <w:sz w:val="24"/>
          <w:lang w:eastAsia="zh-CN"/>
        </w:rPr>
        <w:outlineLvl w:val="0"/>
      </w:pPr>
      <w:r/>
      <w:bookmarkStart w:id="6" w:name="_Toc29993"/>
      <w:r/>
      <w:bookmarkStart w:id="7" w:name="_Toc314"/>
      <w:r>
        <w:rPr>
          <w:rFonts w:hint="eastAsia" w:ascii="宋体" w:hAnsi="宋体" w:cs="宋体"/>
          <w:b/>
          <w:bCs/>
          <w:sz w:val="24"/>
        </w:rPr>
        <w:t xml:space="preserve">三、项目编号：</w:t>
      </w:r>
      <w:r>
        <w:rPr>
          <w:rFonts w:hint="eastAsia" w:ascii="宋体" w:hAnsi="宋体" w:cs="宋体"/>
          <w:sz w:val="24"/>
        </w:rPr>
        <w:t xml:space="preserve">JSZC-320324-RHJS-</w:t>
      </w:r>
      <w:bookmarkEnd w:id="6"/>
      <w:r/>
      <w:bookmarkEnd w:id="7"/>
      <w:r>
        <w:rPr>
          <w:rFonts w:hint="eastAsia" w:ascii="宋体" w:hAnsi="宋体" w:cs="宋体"/>
          <w:sz w:val="24"/>
          <w:lang w:eastAsia="zh-CN"/>
        </w:rPr>
        <w:t xml:space="preserve">C2026-0007</w:t>
      </w:r>
      <w:r/>
    </w:p>
    <w:p>
      <w:pPr>
        <w:ind w:firstLine="480"/>
        <w:spacing w:line="360" w:lineRule="auto"/>
        <w:rPr>
          <w:rFonts w:hint="eastAsia" w:ascii="宋体" w:hAnsi="宋体" w:cs="宋体"/>
          <w:sz w:val="24"/>
        </w:rPr>
        <w:outlineLvl w:val="0"/>
      </w:pPr>
      <w:r/>
      <w:bookmarkStart w:id="8" w:name="_Toc21175"/>
      <w:r/>
      <w:bookmarkStart w:id="9" w:name="_Toc24941"/>
      <w:r>
        <w:rPr>
          <w:rFonts w:hint="eastAsia" w:ascii="宋体" w:hAnsi="宋体" w:cs="宋体"/>
          <w:b/>
          <w:bCs/>
          <w:sz w:val="24"/>
        </w:rPr>
        <w:t xml:space="preserve">四、采购邀请：</w:t>
      </w:r>
      <w:r>
        <w:rPr>
          <w:rFonts w:hint="eastAsia" w:ascii="宋体" w:hAnsi="宋体" w:cs="宋体"/>
          <w:sz w:val="24"/>
        </w:rPr>
        <w:t xml:space="preserve">通过发布公告的方式邀请符合相应资格条件的供应商参与竞争性磋商采购活动。</w:t>
      </w:r>
      <w:bookmarkEnd w:id="8"/>
      <w:r/>
      <w:bookmarkEnd w:id="9"/>
      <w:r/>
      <w:r/>
    </w:p>
    <w:p>
      <w:pPr>
        <w:ind w:firstLine="480"/>
        <w:spacing w:line="360" w:lineRule="auto"/>
        <w:rPr>
          <w:rFonts w:hint="eastAsia" w:ascii="宋体" w:hAnsi="宋体" w:cs="宋体"/>
          <w:sz w:val="24"/>
        </w:rPr>
        <w:outlineLvl w:val="0"/>
      </w:pPr>
      <w:r/>
      <w:bookmarkStart w:id="10" w:name="_Toc17150"/>
      <w:r/>
      <w:bookmarkStart w:id="11" w:name="_Toc32468"/>
      <w:r>
        <w:rPr>
          <w:rFonts w:hint="eastAsia" w:ascii="宋体" w:hAnsi="宋体" w:cs="宋体"/>
          <w:b/>
          <w:bCs/>
          <w:sz w:val="24"/>
        </w:rPr>
        <w:t xml:space="preserve">五、采购方式：</w:t>
      </w:r>
      <w:r>
        <w:rPr>
          <w:rFonts w:hint="eastAsia" w:ascii="宋体" w:hAnsi="宋体" w:cs="宋体"/>
          <w:sz w:val="24"/>
        </w:rPr>
        <w:t xml:space="preserve">本项目采用竞争性磋商采购方式。</w:t>
      </w:r>
      <w:bookmarkEnd w:id="10"/>
      <w:r/>
      <w:bookmarkEnd w:id="11"/>
      <w:r/>
      <w:r/>
    </w:p>
    <w:p>
      <w:pPr>
        <w:ind w:firstLine="480"/>
        <w:spacing w:line="360" w:lineRule="auto"/>
        <w:rPr>
          <w:rFonts w:hint="eastAsia" w:ascii="宋体" w:hAnsi="宋体" w:cs="宋体"/>
          <w:sz w:val="24"/>
        </w:rPr>
        <w:outlineLvl w:val="0"/>
      </w:pPr>
      <w:r/>
      <w:bookmarkStart w:id="12" w:name="_Toc14021"/>
      <w:r/>
      <w:bookmarkStart w:id="13" w:name="_Toc2384"/>
      <w:r>
        <w:rPr>
          <w:rFonts w:hint="eastAsia" w:ascii="宋体" w:hAnsi="宋体" w:cs="宋体"/>
          <w:b/>
          <w:bCs/>
          <w:sz w:val="24"/>
        </w:rPr>
        <w:t xml:space="preserve">六、供应商资格条件：</w:t>
      </w:r>
      <w:bookmarkEnd w:id="12"/>
      <w:r/>
      <w:bookmarkEnd w:id="13"/>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符合《中华人民共和国政府采购法》第二十二条的规定；</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落实政府采购政策需满足的资格要求：</w:t>
      </w:r>
      <w:r>
        <w:rPr>
          <w:rFonts w:hint="eastAsia" w:ascii="宋体" w:hAnsi="宋体" w:cs="宋体"/>
          <w:b/>
          <w:bCs/>
          <w:sz w:val="24"/>
        </w:rPr>
        <w:t xml:space="preserve">本项目不属于专门面向中小微企业采购的项目；</w:t>
      </w:r>
      <w:r/>
    </w:p>
    <w:p>
      <w:pPr>
        <w:ind w:firstLine="480"/>
        <w:spacing w:line="360" w:lineRule="auto"/>
        <w:rPr>
          <w:rFonts w:hint="eastAsia" w:ascii="宋体" w:hAnsi="宋体" w:eastAsia="宋体" w:cs="宋体"/>
          <w:sz w:val="24"/>
          <w:lang w:val="en-US" w:eastAsia="zh-CN"/>
        </w:rPr>
      </w:pPr>
      <w:r>
        <w:rPr>
          <w:rFonts w:hint="eastAsia" w:ascii="宋体" w:hAnsi="宋体" w:cs="宋体"/>
          <w:sz w:val="24"/>
        </w:rPr>
        <w:t xml:space="preserve">3.</w:t>
      </w:r>
      <w:r>
        <w:rPr>
          <w:rFonts w:hint="eastAsia" w:ascii="宋体" w:hAnsi="宋体" w:cs="宋体"/>
          <w:sz w:val="24"/>
        </w:rPr>
        <w:t xml:space="preserve">本项目的特定资格要求：</w:t>
      </w:r>
      <w:r>
        <w:rPr>
          <w:rFonts w:hint="eastAsia" w:ascii="宋体" w:hAnsi="宋体" w:cs="宋体"/>
          <w:sz w:val="24"/>
          <w:lang w:val="en-US" w:eastAsia="zh-CN"/>
        </w:rPr>
        <w:t xml:space="preserve">无</w:t>
      </w:r>
      <w:r/>
    </w:p>
    <w:p>
      <w:pPr>
        <w:ind w:firstLine="480"/>
        <w:spacing w:line="360" w:lineRule="auto"/>
        <w:rPr>
          <w:rFonts w:hint="eastAsia" w:ascii="宋体" w:hAnsi="宋体" w:cs="宋体"/>
          <w:sz w:val="24"/>
        </w:rPr>
      </w:pPr>
      <w:r>
        <w:rPr>
          <w:rFonts w:hint="eastAsia" w:ascii="宋体" w:hAnsi="宋体" w:cs="宋体"/>
          <w:sz w:val="24"/>
        </w:rPr>
        <w:t xml:space="preserve">说明：</w:t>
      </w:r>
      <w:r/>
    </w:p>
    <w:p>
      <w:pPr>
        <w:numPr>
          <w:ilvl w:val="0"/>
          <w:numId w:val="3"/>
        </w:numPr>
        <w:ind w:firstLine="480"/>
        <w:spacing w:line="360" w:lineRule="auto"/>
        <w:rPr>
          <w:rFonts w:hint="eastAsia" w:ascii="宋体" w:hAnsi="宋体" w:cs="宋体"/>
          <w:sz w:val="24"/>
        </w:rPr>
      </w:pPr>
      <w:r>
        <w:rPr>
          <w:rFonts w:hint="eastAsia" w:ascii="宋体" w:hAnsi="宋体" w:cs="宋体"/>
          <w:sz w:val="24"/>
        </w:rPr>
        <w:t xml:space="preserve">本项目不接受联合体参与采购活动，本项目成交后不得转让或分包。</w:t>
      </w:r>
      <w:r/>
    </w:p>
    <w:p>
      <w:pPr>
        <w:numPr>
          <w:ilvl w:val="0"/>
          <w:numId w:val="3"/>
        </w:numPr>
        <w:ind w:left="0" w:firstLine="480"/>
        <w:spacing w:line="360" w:lineRule="auto"/>
        <w:rPr>
          <w:rFonts w:hint="eastAsia" w:ascii="宋体" w:hAnsi="宋体" w:cs="宋体"/>
          <w:sz w:val="24"/>
        </w:rPr>
      </w:pPr>
      <w:r>
        <w:rPr>
          <w:rFonts w:hint="eastAsia" w:ascii="宋体" w:hAnsi="宋体" w:cs="宋体"/>
          <w:sz w:val="24"/>
        </w:rPr>
        <w:t xml:space="preserve">单位负责人为同一人或者存在直接控股、管理关系的不同供应商，不得参加同一合同项下的采购活动。</w:t>
      </w:r>
      <w:r/>
    </w:p>
    <w:p>
      <w:pPr>
        <w:numPr>
          <w:ilvl w:val="0"/>
          <w:numId w:val="3"/>
        </w:numPr>
        <w:ind w:left="0" w:firstLine="480"/>
        <w:spacing w:line="360" w:lineRule="auto"/>
        <w:rPr>
          <w:rFonts w:hint="eastAsia" w:ascii="宋体" w:hAnsi="宋体" w:cs="宋体"/>
          <w:sz w:val="24"/>
        </w:rPr>
      </w:pPr>
      <w:r>
        <w:rPr>
          <w:rFonts w:hint="eastAsia" w:ascii="宋体" w:hAnsi="宋体" w:cs="宋体"/>
          <w:sz w:val="24"/>
          <w:lang w:val="en-US" w:eastAsia="zh-CN"/>
        </w:rPr>
        <w:t xml:space="preserve">为本采购项目提供整体设计、规范编制或者项目管理、监理、检测等服务的供应商，不得再参加本采购项目的采购活动。</w:t>
      </w:r>
      <w:r/>
    </w:p>
    <w:p>
      <w:pPr>
        <w:ind w:firstLine="480"/>
        <w:spacing w:line="360" w:lineRule="auto"/>
        <w:rPr>
          <w:rFonts w:hint="eastAsia" w:ascii="宋体" w:hAnsi="宋体" w:cs="宋体"/>
          <w:sz w:val="24"/>
        </w:rPr>
        <w:outlineLvl w:val="0"/>
      </w:pPr>
      <w:r/>
      <w:bookmarkStart w:id="14" w:name="_Toc12106"/>
      <w:r/>
      <w:bookmarkStart w:id="15" w:name="_Toc11190"/>
      <w:r>
        <w:rPr>
          <w:rFonts w:hint="eastAsia" w:ascii="宋体" w:hAnsi="宋体" w:cs="宋体"/>
          <w:b/>
          <w:bCs/>
          <w:sz w:val="24"/>
        </w:rPr>
        <w:t xml:space="preserve">七、采购预算（采购项目预算金额）：</w:t>
      </w:r>
      <w:r>
        <w:rPr>
          <w:rFonts w:hint="eastAsia" w:ascii="宋体" w:hAnsi="宋体" w:cs="宋体"/>
          <w:sz w:val="24"/>
        </w:rPr>
        <w:t xml:space="preserve">见《磋商文件》附件2、《项目要求（采购需求）》。</w:t>
      </w:r>
      <w:bookmarkEnd w:id="14"/>
      <w:r/>
      <w:bookmarkEnd w:id="15"/>
      <w:r/>
      <w:r/>
    </w:p>
    <w:p>
      <w:pPr>
        <w:ind w:firstLine="480"/>
        <w:spacing w:line="360" w:lineRule="auto"/>
        <w:rPr>
          <w:rFonts w:hint="eastAsia" w:ascii="宋体" w:hAnsi="宋体" w:cs="宋体"/>
          <w:sz w:val="24"/>
        </w:rPr>
        <w:outlineLvl w:val="0"/>
      </w:pPr>
      <w:r/>
      <w:bookmarkStart w:id="16" w:name="_Toc9500"/>
      <w:r/>
      <w:bookmarkStart w:id="17" w:name="_Toc291"/>
      <w:r>
        <w:rPr>
          <w:rFonts w:hint="eastAsia" w:ascii="宋体" w:hAnsi="宋体" w:cs="宋体"/>
          <w:b/>
          <w:bCs/>
          <w:sz w:val="24"/>
        </w:rPr>
        <w:t xml:space="preserve">八、采购需求：</w:t>
      </w:r>
      <w:r>
        <w:rPr>
          <w:rFonts w:hint="eastAsia" w:ascii="宋体" w:hAnsi="宋体" w:cs="宋体"/>
          <w:sz w:val="24"/>
        </w:rPr>
        <w:t xml:space="preserve">见《磋商文件》附件2、《项目要求（采购需求）》。</w:t>
      </w:r>
      <w:bookmarkEnd w:id="16"/>
      <w:r/>
      <w:bookmarkEnd w:id="17"/>
      <w:r/>
      <w:r/>
    </w:p>
    <w:p>
      <w:pPr>
        <w:ind w:firstLine="480"/>
        <w:spacing w:line="360" w:lineRule="auto"/>
        <w:rPr>
          <w:rFonts w:hint="eastAsia" w:ascii="宋体" w:hAnsi="宋体" w:cs="宋体"/>
          <w:sz w:val="24"/>
        </w:rPr>
        <w:outlineLvl w:val="0"/>
      </w:pPr>
      <w:r/>
      <w:bookmarkStart w:id="18" w:name="_Toc21681"/>
      <w:r/>
      <w:bookmarkStart w:id="19" w:name="_Toc1132"/>
      <w:r>
        <w:rPr>
          <w:rFonts w:hint="eastAsia" w:ascii="宋体" w:hAnsi="宋体" w:cs="宋体"/>
          <w:b/>
          <w:bCs/>
          <w:sz w:val="24"/>
        </w:rPr>
        <w:t xml:space="preserve">九、合同草案条款：</w:t>
      </w:r>
      <w:r>
        <w:rPr>
          <w:rFonts w:hint="eastAsia" w:ascii="宋体" w:hAnsi="宋体" w:cs="宋体"/>
          <w:sz w:val="24"/>
        </w:rPr>
        <w:t xml:space="preserve">见《磋商文件》附件6、《合同草案条款》。</w:t>
      </w:r>
      <w:bookmarkEnd w:id="18"/>
      <w:r/>
      <w:bookmarkEnd w:id="19"/>
      <w:r/>
      <w:r/>
    </w:p>
    <w:p>
      <w:pPr>
        <w:ind w:firstLine="480"/>
        <w:keepLines w:val="0"/>
        <w:keepNext w:val="0"/>
        <w:pageBreakBefore w:val="0"/>
        <w:spacing w:line="360" w:lineRule="auto"/>
        <w:widowControl w:val="off"/>
        <w:rPr>
          <w:rFonts w:hint="eastAsia" w:ascii="宋体" w:hAnsi="宋体" w:cs="宋体"/>
          <w:sz w:val="24"/>
        </w:rPr>
        <w:outlineLvl w:val="0"/>
      </w:pPr>
      <w:r/>
      <w:bookmarkStart w:id="20" w:name="_Toc910"/>
      <w:r/>
      <w:bookmarkStart w:id="21" w:name="_Toc17733"/>
      <w:r>
        <w:rPr>
          <w:rFonts w:hint="eastAsia" w:ascii="宋体" w:hAnsi="宋体" w:cs="宋体"/>
          <w:b/>
          <w:bCs/>
          <w:sz w:val="24"/>
        </w:rPr>
        <w:t xml:space="preserve">十、报价要求</w:t>
      </w:r>
      <w:bookmarkEnd w:id="20"/>
      <w:r/>
      <w:bookmarkEnd w:id="21"/>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供应商报价为要约，睢宁县商务局无承诺表示时视为未成交，睢宁县商务局认为必要时可重新进行竞争性磋商采购或采取其他方式采购。</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按照《磋商报价表》要求填写首次报价。</w:t>
      </w:r>
      <w:r/>
    </w:p>
    <w:p>
      <w:pPr>
        <w:ind w:right="-57"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报价包含本项目范围内的全部费用。供应商有漏报或不报的，采购人将视为有关费用已包括在本项目的报价中而不予支付。采购人不支付报价以外的任何费用。</w:t>
      </w:r>
      <w:r/>
    </w:p>
    <w:p>
      <w:pPr>
        <w:jc w:val="center"/>
        <w:keepLines w:val="0"/>
        <w:keepNext w:val="0"/>
        <w:pageBreakBefore w:val="0"/>
        <w:spacing w:line="360" w:lineRule="auto"/>
        <w:widowControl w:val="off"/>
        <w:rPr>
          <w:rFonts w:hint="eastAsia" w:ascii="宋体" w:hAnsi="宋体" w:cs="宋体"/>
          <w:b/>
          <w:bCs/>
          <w:sz w:val="32"/>
          <w:szCs w:val="32"/>
        </w:rPr>
        <w:outlineLvl w:val="0"/>
      </w:pPr>
      <w:r/>
      <w:bookmarkStart w:id="22" w:name="_Toc28706"/>
      <w:r/>
      <w:bookmarkStart w:id="23" w:name="_Toc7747"/>
      <w:r>
        <w:rPr>
          <w:rFonts w:hint="eastAsia" w:ascii="宋体" w:hAnsi="宋体" w:cs="宋体"/>
          <w:b/>
          <w:bCs/>
          <w:sz w:val="32"/>
          <w:szCs w:val="32"/>
        </w:rPr>
        <w:t xml:space="preserve">第二章 磋商保证金</w:t>
      </w:r>
      <w:bookmarkEnd w:id="22"/>
      <w:r/>
      <w:bookmarkEnd w:id="23"/>
      <w:r/>
      <w:r/>
    </w:p>
    <w:p>
      <w:pPr>
        <w:ind w:firstLine="480"/>
        <w:keepLines w:val="0"/>
        <w:keepNext w:val="0"/>
        <w:pageBreakBefore w:val="0"/>
        <w:spacing w:line="360" w:lineRule="auto"/>
        <w:widowControl w:val="off"/>
        <w:rPr>
          <w:rFonts w:hint="eastAsia" w:ascii="宋体" w:hAnsi="宋体" w:cs="宋体"/>
          <w:sz w:val="24"/>
        </w:rPr>
        <w:outlineLvl w:val="0"/>
      </w:pPr>
      <w:r/>
      <w:bookmarkStart w:id="24" w:name="_Toc22798"/>
      <w:r/>
      <w:bookmarkStart w:id="25" w:name="_Toc7591"/>
      <w:r>
        <w:rPr>
          <w:rFonts w:hint="eastAsia" w:ascii="宋体" w:hAnsi="宋体" w:cs="宋体"/>
          <w:b/>
          <w:bCs/>
          <w:sz w:val="24"/>
        </w:rPr>
        <w:t xml:space="preserve">十一、供应商提交磋商保证金</w:t>
      </w:r>
      <w:bookmarkEnd w:id="24"/>
      <w:r/>
      <w:bookmarkEnd w:id="25"/>
      <w:r/>
      <w:r/>
    </w:p>
    <w:p>
      <w:pPr>
        <w:ind w:right="-57"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 磋商保证金交纳数额和形式：不需交纳。</w:t>
      </w:r>
      <w:r/>
    </w:p>
    <w:p>
      <w:pPr>
        <w:jc w:val="center"/>
        <w:keepLines w:val="0"/>
        <w:keepNext w:val="0"/>
        <w:pageBreakBefore w:val="0"/>
        <w:spacing w:line="360" w:lineRule="auto"/>
        <w:widowControl w:val="off"/>
        <w:rPr>
          <w:rFonts w:hint="eastAsia" w:ascii="宋体" w:hAnsi="宋体" w:cs="宋体"/>
          <w:b/>
          <w:bCs/>
          <w:sz w:val="32"/>
          <w:szCs w:val="32"/>
        </w:rPr>
        <w:outlineLvl w:val="0"/>
      </w:pPr>
      <w:r/>
      <w:bookmarkStart w:id="26" w:name="_Toc26567"/>
      <w:r/>
      <w:bookmarkStart w:id="27" w:name="_Toc17803"/>
      <w:r>
        <w:rPr>
          <w:rFonts w:hint="eastAsia" w:ascii="宋体" w:hAnsi="宋体" w:cs="宋体"/>
          <w:b/>
          <w:bCs/>
          <w:sz w:val="32"/>
          <w:szCs w:val="32"/>
        </w:rPr>
        <w:t xml:space="preserve">第三章 响应文件</w:t>
      </w:r>
      <w:bookmarkEnd w:id="26"/>
      <w:r/>
      <w:bookmarkEnd w:id="27"/>
      <w:r/>
      <w:r/>
    </w:p>
    <w:p>
      <w:pPr>
        <w:ind w:firstLine="480"/>
        <w:keepLines w:val="0"/>
        <w:keepNext w:val="0"/>
        <w:pageBreakBefore w:val="0"/>
        <w:spacing w:line="360" w:lineRule="auto"/>
        <w:widowControl w:val="off"/>
        <w:rPr>
          <w:rFonts w:hint="eastAsia" w:ascii="宋体" w:hAnsi="宋体" w:cs="宋体"/>
          <w:b/>
          <w:bCs/>
          <w:sz w:val="24"/>
        </w:rPr>
        <w:outlineLvl w:val="0"/>
      </w:pPr>
      <w:r/>
      <w:bookmarkStart w:id="28" w:name="_Toc7911"/>
      <w:r/>
      <w:bookmarkStart w:id="29" w:name="_Toc19468"/>
      <w:r>
        <w:rPr>
          <w:rFonts w:hint="eastAsia" w:ascii="宋体" w:hAnsi="宋体" w:cs="宋体"/>
          <w:b/>
          <w:bCs/>
          <w:sz w:val="24"/>
        </w:rPr>
        <w:t xml:space="preserve">十二、提交响应文件要求</w:t>
      </w:r>
      <w:bookmarkEnd w:id="28"/>
      <w:r/>
      <w:bookmarkEnd w:id="29"/>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CA数字证书”的获取：供应商需办理CA锁，“苏采云”系统目前仅支持“苏采云”系统下的意源CA，省内各地区办理的“苏采云”系统下的意源CA全省通用。“CA数字证书”的办理方法详见“徐州政府采购网—业务工作—快速服务—下载专区”中《江苏省政府采购（供应商）意源CA数字证书及电子签章办理指南》。</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“苏采云”系统使用要求：</w:t>
      </w:r>
      <w:r/>
    </w:p>
    <w:p>
      <w:pPr>
        <w:numPr>
          <w:ilvl w:val="0"/>
          <w:numId w:val="4"/>
        </w:numPr>
        <w:ind w:firstLine="480"/>
        <w:keepLines w:val="0"/>
        <w:keepNext w:val="0"/>
        <w:pageBreakBefore w:val="0"/>
        <w:spacing w:line="360" w:lineRule="auto"/>
        <w:widowControl w:val="off"/>
        <w:rPr>
          <w:rFonts w:hint="eastAsia" w:ascii="宋体" w:hAnsi="宋体" w:cs="宋体"/>
          <w:b w:val="0"/>
          <w:bCs w:val="0"/>
          <w:sz w:val="24"/>
        </w:rPr>
      </w:pPr>
      <w:r>
        <w:rPr>
          <w:rFonts w:hint="eastAsia" w:ascii="宋体" w:hAnsi="宋体" w:cs="宋体"/>
          <w:b w:val="0"/>
          <w:bCs w:val="0"/>
          <w:sz w:val="24"/>
        </w:rPr>
        <w:t xml:space="preserve">使用谷歌浏览器参与不见面开标及磋商环节。</w:t>
      </w:r>
      <w:r/>
    </w:p>
    <w:p>
      <w:pPr>
        <w:numPr>
          <w:ilvl w:val="0"/>
          <w:numId w:val="4"/>
        </w:numPr>
        <w:ind w:firstLine="480"/>
        <w:keepLines w:val="0"/>
        <w:keepNext w:val="0"/>
        <w:pageBreakBefore w:val="0"/>
        <w:spacing w:line="360" w:lineRule="auto"/>
        <w:widowControl w:val="off"/>
        <w:rPr>
          <w:rFonts w:hint="eastAsia" w:ascii="宋体" w:hAnsi="宋体" w:cs="宋体"/>
          <w:b w:val="0"/>
          <w:bCs w:val="0"/>
          <w:sz w:val="24"/>
        </w:rPr>
      </w:pPr>
      <w:r>
        <w:rPr>
          <w:rFonts w:hint="eastAsia" w:ascii="宋体" w:hAnsi="宋体" w:cs="宋体"/>
          <w:b w:val="0"/>
          <w:bCs w:val="0"/>
          <w:sz w:val="24"/>
        </w:rPr>
        <w:t xml:space="preserve">电脑需提前准备好麦克风、音响，摄像头，提前检查保证能够正常使用。</w:t>
      </w:r>
      <w:r/>
    </w:p>
    <w:p>
      <w:pPr>
        <w:numPr>
          <w:ilvl w:val="0"/>
          <w:numId w:val="4"/>
        </w:numPr>
        <w:ind w:firstLine="480"/>
        <w:keepLines w:val="0"/>
        <w:keepNext w:val="0"/>
        <w:pageBreakBefore w:val="0"/>
        <w:spacing w:line="360" w:lineRule="auto"/>
        <w:widowControl w:val="off"/>
        <w:rPr>
          <w:rFonts w:hint="eastAsia" w:ascii="宋体" w:hAnsi="宋体" w:cs="宋体"/>
          <w:b w:val="0"/>
          <w:bCs w:val="0"/>
          <w:sz w:val="24"/>
        </w:rPr>
      </w:pPr>
      <w:r>
        <w:rPr>
          <w:rFonts w:hint="eastAsia" w:ascii="宋体" w:hAnsi="宋体" w:cs="宋体"/>
          <w:b w:val="0"/>
          <w:bCs w:val="0"/>
          <w:sz w:val="24"/>
        </w:rPr>
        <w:t xml:space="preserve">操作系统至少win7以上，建议使用win10操作系统。</w:t>
      </w:r>
      <w:r/>
    </w:p>
    <w:p>
      <w:pPr>
        <w:ind w:firstLine="480"/>
        <w:keepLines w:val="0"/>
        <w:keepNext w:val="0"/>
        <w:pageBreakBefore w:val="0"/>
        <w:spacing w:line="360" w:lineRule="auto"/>
        <w:widowControl w:val="off"/>
        <w:rPr>
          <w:rFonts w:hint="eastAsia" w:ascii="宋体" w:hAnsi="宋体" w:cs="宋体"/>
          <w:b w:val="0"/>
          <w:bCs w:val="0"/>
          <w:sz w:val="24"/>
        </w:rPr>
      </w:pPr>
      <w:r>
        <w:rPr>
          <w:rFonts w:hint="eastAsia" w:ascii="宋体" w:hAnsi="宋体" w:cs="宋体"/>
          <w:b/>
          <w:bCs/>
          <w:sz w:val="24"/>
        </w:rPr>
        <w:t xml:space="preserve">（二）首次响应文件提交的截止时间：2026年</w:t>
      </w:r>
      <w:r>
        <w:rPr>
          <w:rFonts w:hint="eastAsia" w:ascii="宋体" w:hAnsi="宋体" w:cs="宋体"/>
          <w:b/>
          <w:bCs/>
          <w:sz w:val="24"/>
          <w:highlight w:val="white"/>
          <w:lang w:val="en-US" w:eastAsia="zh-CN"/>
        </w:rPr>
        <w:t xml:space="preserve">6</w:t>
      </w:r>
      <w:r>
        <w:rPr>
          <w:rFonts w:hint="eastAsia" w:ascii="宋体" w:hAnsi="宋体" w:cs="宋体"/>
          <w:b/>
          <w:bCs/>
          <w:sz w:val="24"/>
          <w:highlight w:val="white"/>
        </w:rPr>
        <w:t xml:space="preserve">月1</w:t>
      </w:r>
      <w:r>
        <w:rPr>
          <w:rFonts w:hint="eastAsia" w:ascii="宋体" w:hAnsi="宋体" w:cs="宋体"/>
          <w:b/>
          <w:bCs/>
          <w:sz w:val="24"/>
          <w:highlight w:val="white"/>
          <w:lang w:val="en-US" w:eastAsia="zh-CN"/>
        </w:rPr>
        <w:t xml:space="preserve">1</w:t>
      </w:r>
      <w:r>
        <w:rPr>
          <w:rFonts w:hint="eastAsia" w:ascii="宋体" w:hAnsi="宋体" w:cs="宋体"/>
          <w:b/>
          <w:bCs/>
          <w:sz w:val="24"/>
          <w:highlight w:val="white"/>
        </w:rPr>
        <w:t xml:space="preserve">日</w:t>
      </w:r>
      <w:r>
        <w:rPr>
          <w:rFonts w:hint="eastAsia" w:ascii="宋体" w:hAnsi="宋体" w:cs="宋体"/>
          <w:b/>
          <w:bCs/>
          <w:sz w:val="24"/>
          <w:highlight w:val="none"/>
        </w:rPr>
        <w:t xml:space="preserve">9:</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0</w:t>
      </w:r>
      <w:r>
        <w:rPr>
          <w:rFonts w:hint="eastAsia" w:ascii="宋体" w:hAnsi="宋体" w:cs="宋体"/>
          <w:b/>
          <w:bCs/>
          <w:sz w:val="24"/>
        </w:rPr>
        <w:t xml:space="preserve">，</w:t>
      </w:r>
      <w:r>
        <w:rPr>
          <w:rFonts w:hint="eastAsia" w:ascii="宋体" w:hAnsi="宋体" w:cs="宋体"/>
          <w:b w:val="0"/>
          <w:bCs w:val="0"/>
          <w:sz w:val="24"/>
        </w:rPr>
        <w:t xml:space="preserve">在截止时间后提交的首次响应文件为无效文件，将被拒收。</w:t>
      </w:r>
      <w:r/>
    </w:p>
    <w:p>
      <w:pPr>
        <w:ind w:firstLine="480"/>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rPr>
        <w:t xml:space="preserve">（三）首次响应文件提交时间、地点：</w:t>
      </w:r>
      <w:r/>
    </w:p>
    <w:p>
      <w:pPr>
        <w:ind w:firstLine="480"/>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lang w:val="en-US" w:eastAsia="zh-CN"/>
        </w:rPr>
        <w:t xml:space="preserve"> </w:t>
      </w:r>
      <w:r>
        <w:rPr>
          <w:rFonts w:hint="eastAsia" w:ascii="宋体" w:hAnsi="宋体" w:cs="宋体"/>
          <w:b/>
          <w:bCs/>
          <w:sz w:val="24"/>
        </w:rPr>
        <w:t xml:space="preserve">提交时间：</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首次响应文件提交的截止时间</w:t>
      </w:r>
      <w:r>
        <w:rPr>
          <w:rFonts w:hint="eastAsia" w:ascii="宋体" w:hAnsi="宋体" w:cs="宋体"/>
          <w:b/>
          <w:bCs/>
          <w:sz w:val="24"/>
        </w:rPr>
        <w:t xml:space="preserve">（2026年</w:t>
      </w:r>
      <w:r>
        <w:rPr>
          <w:rFonts w:hint="eastAsia" w:ascii="宋体" w:hAnsi="宋体" w:cs="宋体"/>
          <w:b/>
          <w:bCs/>
          <w:sz w:val="24"/>
          <w:highlight w:val="white"/>
          <w:lang w:val="en-US" w:eastAsia="zh-CN"/>
        </w:rPr>
        <w:t xml:space="preserve">6</w:t>
      </w:r>
      <w:r>
        <w:rPr>
          <w:rFonts w:hint="eastAsia" w:ascii="宋体" w:hAnsi="宋体" w:cs="宋体"/>
          <w:b/>
          <w:bCs/>
          <w:sz w:val="24"/>
          <w:highlight w:val="white"/>
        </w:rPr>
        <w:t xml:space="preserve">月1</w:t>
      </w:r>
      <w:r>
        <w:rPr>
          <w:rFonts w:hint="eastAsia" w:ascii="宋体" w:hAnsi="宋体" w:cs="宋体"/>
          <w:b/>
          <w:bCs/>
          <w:sz w:val="24"/>
          <w:highlight w:val="white"/>
          <w:lang w:val="en-US" w:eastAsia="zh-CN"/>
        </w:rPr>
        <w:t xml:space="preserve">1</w:t>
      </w:r>
      <w:r>
        <w:rPr>
          <w:rFonts w:hint="eastAsia" w:ascii="宋体" w:hAnsi="宋体" w:cs="宋体"/>
          <w:b/>
          <w:bCs/>
          <w:sz w:val="24"/>
          <w:highlight w:val="white"/>
        </w:rPr>
        <w:t xml:space="preserve">日</w:t>
      </w:r>
      <w:r>
        <w:rPr>
          <w:rFonts w:hint="eastAsia" w:ascii="宋体" w:hAnsi="宋体" w:cs="宋体"/>
          <w:b/>
          <w:bCs/>
          <w:sz w:val="24"/>
        </w:rPr>
        <w:t xml:space="preserve">9:</w:t>
      </w:r>
      <w:r>
        <w:rPr>
          <w:rFonts w:hint="eastAsia" w:ascii="宋体" w:hAnsi="宋体" w:cs="宋体"/>
          <w:b/>
          <w:bCs/>
          <w:sz w:val="24"/>
          <w:lang w:val="en-US" w:eastAsia="zh-CN"/>
        </w:rPr>
        <w:t xml:space="preserve">1</w:t>
      </w:r>
      <w:r>
        <w:rPr>
          <w:rFonts w:hint="eastAsia" w:ascii="宋体" w:hAnsi="宋体" w:cs="宋体"/>
          <w:b/>
          <w:bCs/>
          <w:sz w:val="24"/>
        </w:rPr>
        <w:t xml:space="preserve">0）前</w:t>
      </w:r>
      <w:r>
        <w:rPr>
          <w:rFonts w:hint="eastAsia" w:ascii="宋体" w:hAnsi="宋体" w:cs="宋体"/>
          <w:sz w:val="24"/>
        </w:rPr>
        <w:t xml:space="preserve">。</w:t>
      </w:r>
      <w:r/>
    </w:p>
    <w:p>
      <w:pPr>
        <w:numPr>
          <w:ilvl w:val="0"/>
          <w:numId w:val="0"/>
        </w:numPr>
        <w:ind w:firstLine="482"/>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lang w:val="en-US" w:eastAsia="zh-CN"/>
        </w:rPr>
        <w:t xml:space="preserve">2. </w:t>
      </w:r>
      <w:r>
        <w:rPr>
          <w:rFonts w:hint="eastAsia" w:ascii="宋体" w:hAnsi="宋体" w:cs="宋体"/>
          <w:b/>
          <w:bCs/>
          <w:sz w:val="24"/>
        </w:rPr>
        <w:t xml:space="preserve">提交地点：</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ind w:firstLine="480"/>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rPr>
        <w:t xml:space="preserve">（四）首次响应文件开启时间：2026年</w:t>
      </w:r>
      <w:r>
        <w:rPr>
          <w:rFonts w:hint="eastAsia" w:ascii="宋体" w:hAnsi="宋体" w:cs="宋体"/>
          <w:b/>
          <w:bCs/>
          <w:sz w:val="24"/>
          <w:highlight w:val="white"/>
          <w:lang w:val="en-US" w:eastAsia="zh-CN"/>
        </w:rPr>
        <w:t xml:space="preserve">6</w:t>
      </w:r>
      <w:r>
        <w:rPr>
          <w:rFonts w:hint="eastAsia" w:ascii="宋体" w:hAnsi="宋体" w:cs="宋体"/>
          <w:b/>
          <w:bCs/>
          <w:sz w:val="24"/>
          <w:highlight w:val="white"/>
        </w:rPr>
        <w:t xml:space="preserve">月1</w:t>
      </w:r>
      <w:r>
        <w:rPr>
          <w:rFonts w:hint="eastAsia" w:ascii="宋体" w:hAnsi="宋体" w:cs="宋体"/>
          <w:b/>
          <w:bCs/>
          <w:sz w:val="24"/>
          <w:highlight w:val="white"/>
          <w:lang w:val="en-US" w:eastAsia="zh-CN"/>
        </w:rPr>
        <w:t xml:space="preserve">1</w:t>
      </w:r>
      <w:r>
        <w:rPr>
          <w:rFonts w:hint="eastAsia" w:ascii="宋体" w:hAnsi="宋体" w:cs="宋体"/>
          <w:b/>
          <w:bCs/>
          <w:sz w:val="24"/>
          <w:highlight w:val="white"/>
        </w:rPr>
        <w:t xml:space="preserve">日</w:t>
      </w:r>
      <w:r>
        <w:rPr>
          <w:rFonts w:hint="eastAsia" w:ascii="宋体" w:hAnsi="宋体" w:cs="宋体"/>
          <w:b/>
          <w:bCs/>
          <w:sz w:val="24"/>
          <w:highlight w:val="white"/>
        </w:rPr>
        <w:t xml:space="preserve">9</w:t>
      </w:r>
      <w:r>
        <w:rPr>
          <w:rFonts w:hint="eastAsia" w:ascii="宋体" w:hAnsi="宋体" w:cs="宋体"/>
          <w:b/>
          <w:bCs/>
          <w:sz w:val="24"/>
        </w:rPr>
        <w:t xml:space="preserve">:</w:t>
      </w:r>
      <w:r>
        <w:rPr>
          <w:rFonts w:hint="eastAsia" w:ascii="宋体" w:hAnsi="宋体" w:cs="宋体"/>
          <w:b/>
          <w:bCs/>
          <w:sz w:val="24"/>
          <w:lang w:val="en-US" w:eastAsia="zh-CN"/>
        </w:rPr>
        <w:t xml:space="preserve">1</w:t>
      </w:r>
      <w:r>
        <w:rPr>
          <w:rFonts w:hint="eastAsia" w:ascii="宋体" w:hAnsi="宋体" w:cs="宋体"/>
          <w:b/>
          <w:bCs/>
          <w:sz w:val="24"/>
        </w:rPr>
        <w:t xml:space="preserve">0。</w:t>
      </w:r>
      <w:r/>
    </w:p>
    <w:p>
      <w:pPr>
        <w:ind w:firstLine="480"/>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五</w:t>
      </w:r>
      <w:r>
        <w:rPr>
          <w:rFonts w:hint="eastAsia" w:ascii="宋体" w:hAnsi="宋体" w:cs="宋体"/>
          <w:b/>
          <w:bCs/>
          <w:sz w:val="24"/>
        </w:rPr>
        <w:t xml:space="preserve">）首次响应文件开启地点：</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六）供应商在首次响应文件提交的截止时间之前，可以对所提交的首次响应文件进行补充、修改或者撤回。补充、修改的内容作为响应文件的组成部分。补充、修改的内容与首次响应文件不一致的，以补充、修改的内容为准。</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（七）不接受不按要求加盖公章（电子签章）的首次响应文件。电子签章相关要求见“苏采云”系统。</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（十）相关说明： 供应商在“苏采云”系统中提交首次响应文件的时间即为数据电文（响应文件，下同）的发送时间和接收时间。</w:t>
      </w:r>
      <w:r/>
    </w:p>
    <w:p>
      <w:pPr>
        <w:ind w:firstLine="480"/>
        <w:keepLines w:val="0"/>
        <w:keepNext w:val="0"/>
        <w:pageBreakBefore w:val="0"/>
        <w:spacing w:line="360" w:lineRule="auto"/>
        <w:widowControl w:val="off"/>
        <w:rPr>
          <w:rFonts w:hint="eastAsia" w:ascii="宋体" w:hAnsi="宋体" w:cs="宋体"/>
          <w:b/>
          <w:bCs/>
          <w:sz w:val="24"/>
        </w:rPr>
        <w:outlineLvl w:val="0"/>
      </w:pPr>
      <w:r/>
      <w:bookmarkStart w:id="30" w:name="_Toc19897"/>
      <w:r/>
      <w:bookmarkStart w:id="31" w:name="_Toc5639"/>
      <w:r>
        <w:rPr>
          <w:rFonts w:hint="eastAsia" w:ascii="宋体" w:hAnsi="宋体" w:cs="宋体"/>
          <w:b/>
          <w:bCs/>
          <w:sz w:val="24"/>
        </w:rPr>
        <w:t xml:space="preserve">十三、响应文件编制要求</w:t>
      </w:r>
      <w:bookmarkEnd w:id="30"/>
      <w:r/>
      <w:bookmarkEnd w:id="31"/>
      <w:r/>
      <w:r/>
    </w:p>
    <w:p>
      <w:pPr>
        <w:pStyle w:val="913"/>
        <w:ind w:firstLine="480"/>
        <w:keepLines w:val="0"/>
        <w:keepNext w:val="0"/>
        <w:pageBreakBefore w:val="0"/>
        <w:widowControl w:val="off"/>
        <w:rPr>
          <w:rFonts w:hint="eastAsia" w:eastAsia="宋体"/>
          <w:b/>
          <w:bCs/>
        </w:rPr>
      </w:pPr>
      <w:r>
        <w:rPr>
          <w:rFonts w:eastAsia="宋体"/>
          <w:b/>
          <w:bCs/>
        </w:rPr>
        <w:t xml:space="preserve">请按照以下要求（包括但不限于以下要求）制作：</w:t>
      </w:r>
      <w:r/>
    </w:p>
    <w:p>
      <w:pPr>
        <w:pStyle w:val="913"/>
        <w:ind w:firstLine="425"/>
        <w:keepLines w:val="0"/>
        <w:keepNext w:val="0"/>
        <w:pageBreakBefore w:val="0"/>
        <w:widowControl w:val="off"/>
        <w:rPr>
          <w:rFonts w:hint="eastAsia" w:eastAsia="宋体"/>
          <w:b/>
        </w:rPr>
      </w:pPr>
      <w:r>
        <w:rPr>
          <w:rFonts w:eastAsia="宋体"/>
          <w:b/>
        </w:rPr>
        <w:t xml:space="preserve">（一）基本目录</w:t>
      </w:r>
      <w:r/>
    </w:p>
    <w:p>
      <w:pPr>
        <w:pStyle w:val="913"/>
        <w:ind w:firstLine="480"/>
        <w:keepLines w:val="0"/>
        <w:keepNext w:val="0"/>
        <w:pageBreakBefore w:val="0"/>
        <w:widowControl w:val="off"/>
        <w:rPr>
          <w:rFonts w:hint="eastAsia" w:eastAsia="宋体"/>
          <w:szCs w:val="22"/>
        </w:rPr>
      </w:pPr>
      <w:r>
        <w:rPr>
          <w:rFonts w:eastAsia="宋体"/>
          <w:szCs w:val="22"/>
        </w:rPr>
        <w:t xml:space="preserve">1</w:t>
      </w:r>
      <w:r>
        <w:rPr>
          <w:rFonts w:hint="eastAsia" w:eastAsia="宋体"/>
          <w:szCs w:val="22"/>
        </w:rPr>
        <w:t xml:space="preserve">.</w:t>
      </w:r>
      <w:r>
        <w:rPr>
          <w:rFonts w:eastAsia="宋体"/>
          <w:szCs w:val="22"/>
        </w:rPr>
        <w:t xml:space="preserve">《磋商报价表》（加盖电子签章，格式见《磋商文件》附件。政府采购客户端工具输入报价自动生成）</w:t>
      </w:r>
      <w:r>
        <w:rPr>
          <w:rFonts w:eastAsia="宋体"/>
          <w:b/>
          <w:bCs/>
          <w:szCs w:val="22"/>
        </w:rPr>
        <w:t xml:space="preserve">（必须提供，否则响应无效）</w:t>
      </w:r>
      <w:r>
        <w:rPr>
          <w:rFonts w:eastAsia="宋体"/>
          <w:szCs w:val="22"/>
        </w:rPr>
        <w:t xml:space="preserve">；</w:t>
      </w:r>
      <w:r/>
    </w:p>
    <w:p>
      <w:pPr>
        <w:pStyle w:val="913"/>
        <w:ind w:firstLine="480"/>
        <w:keepLines w:val="0"/>
        <w:keepNext w:val="0"/>
        <w:pageBreakBefore w:val="0"/>
        <w:widowControl w:val="off"/>
        <w:rPr>
          <w:rFonts w:hint="eastAsia" w:eastAsia="宋体"/>
          <w:b/>
          <w:bCs/>
          <w:szCs w:val="22"/>
          <w:highlight w:val="none"/>
        </w:rPr>
      </w:pPr>
      <w:r>
        <w:rPr>
          <w:rFonts w:eastAsia="宋体"/>
          <w:szCs w:val="22"/>
          <w:highlight w:val="none"/>
        </w:rPr>
        <w:t xml:space="preserve">2</w:t>
      </w:r>
      <w:bookmarkStart w:id="32" w:name="OLE_LINK10"/>
      <w:r>
        <w:rPr>
          <w:rFonts w:hint="eastAsia" w:eastAsia="宋体"/>
          <w:szCs w:val="22"/>
          <w:highlight w:val="none"/>
        </w:rPr>
        <w:t xml:space="preserve">.</w:t>
      </w:r>
      <w:r>
        <w:rPr>
          <w:rFonts w:eastAsia="宋体"/>
          <w:szCs w:val="22"/>
          <w:highlight w:val="none"/>
        </w:rPr>
        <w:t xml:space="preserve">授权委托书</w:t>
      </w:r>
      <w:r>
        <w:rPr>
          <w:rFonts w:hint="eastAsia" w:eastAsia="宋体"/>
          <w:szCs w:val="22"/>
          <w:highlight w:val="none"/>
          <w:lang w:val="en-US" w:eastAsia="zh-CN"/>
        </w:rPr>
        <w:t xml:space="preserve">及</w:t>
      </w:r>
      <w:r>
        <w:rPr>
          <w:rFonts w:eastAsia="宋体"/>
          <w:highlight w:val="none"/>
        </w:rPr>
        <w:t xml:space="preserve">受托人身份证</w:t>
      </w:r>
      <w:r>
        <w:rPr>
          <w:rFonts w:eastAsia="宋体"/>
          <w:szCs w:val="22"/>
          <w:highlight w:val="none"/>
        </w:rPr>
        <w:t xml:space="preserve">（提供原件的扫描件，格式见《磋商文件》附件）</w:t>
      </w:r>
      <w:r>
        <w:rPr>
          <w:rFonts w:eastAsia="宋体"/>
          <w:b/>
          <w:bCs/>
          <w:szCs w:val="22"/>
          <w:highlight w:val="none"/>
        </w:rPr>
        <w:t xml:space="preserve">（必须提供，否则响应无效）</w:t>
      </w:r>
      <w:bookmarkEnd w:id="32"/>
      <w:r>
        <w:rPr>
          <w:rFonts w:eastAsia="宋体"/>
          <w:b/>
          <w:bCs/>
          <w:szCs w:val="22"/>
          <w:highlight w:val="none"/>
        </w:rPr>
        <w:t xml:space="preserve">；</w:t>
      </w:r>
      <w:r/>
    </w:p>
    <w:p>
      <w:pPr>
        <w:pStyle w:val="913"/>
        <w:ind w:firstLine="480"/>
        <w:keepLines w:val="0"/>
        <w:keepNext w:val="0"/>
        <w:pageBreakBefore w:val="0"/>
        <w:widowControl w:val="off"/>
        <w:rPr>
          <w:rFonts w:hint="eastAsia" w:eastAsia="宋体"/>
          <w:highlight w:val="none"/>
        </w:rPr>
      </w:pPr>
      <w:r>
        <w:rPr>
          <w:rFonts w:eastAsia="宋体"/>
          <w:highlight w:val="none"/>
        </w:rPr>
        <w:t xml:space="preserve">3</w:t>
      </w:r>
      <w:bookmarkStart w:id="33" w:name="OLE_LINK15"/>
      <w:r>
        <w:rPr>
          <w:rFonts w:hint="eastAsia" w:eastAsia="宋体"/>
          <w:highlight w:val="none"/>
        </w:rPr>
        <w:t xml:space="preserve">.</w:t>
      </w:r>
      <w:bookmarkEnd w:id="33"/>
      <w:r/>
      <w:bookmarkStart w:id="34" w:name="_Toc108179676"/>
      <w:r/>
      <w:bookmarkStart w:id="35" w:name="_Toc108179599"/>
      <w:r/>
      <w:bookmarkStart w:id="36" w:name="_Toc108179557"/>
      <w:r/>
      <w:bookmarkStart w:id="37" w:name="_Toc108179641"/>
      <w:r>
        <w:rPr>
          <w:rFonts w:hint="eastAsia" w:eastAsia="宋体"/>
          <w:highlight w:val="none"/>
        </w:rPr>
        <w:t xml:space="preserve">所报产品的环境标志产品认证证书原件的扫描件（如有）。</w:t>
      </w:r>
      <w:bookmarkEnd w:id="34"/>
      <w:r/>
      <w:bookmarkEnd w:id="35"/>
      <w:r/>
      <w:bookmarkEnd w:id="36"/>
      <w:r/>
      <w:bookmarkEnd w:id="37"/>
      <w:r/>
      <w:r/>
    </w:p>
    <w:p>
      <w:pPr>
        <w:pStyle w:val="913"/>
        <w:ind w:firstLine="480"/>
        <w:keepLines w:val="0"/>
        <w:keepNext w:val="0"/>
        <w:pageBreakBefore w:val="0"/>
        <w:widowControl w:val="off"/>
        <w:rPr>
          <w:rFonts w:hint="eastAsia" w:eastAsia="宋体"/>
          <w:highlight w:val="none"/>
        </w:rPr>
      </w:pPr>
      <w:r/>
      <w:bookmarkStart w:id="38" w:name="_Toc108179600"/>
      <w:r/>
      <w:bookmarkStart w:id="39" w:name="_Toc108179677"/>
      <w:r/>
      <w:bookmarkStart w:id="40" w:name="_Toc108179558"/>
      <w:r/>
      <w:bookmarkStart w:id="41" w:name="_Toc108179642"/>
      <w:r>
        <w:rPr>
          <w:rFonts w:hint="eastAsia" w:eastAsia="宋体"/>
          <w:b/>
          <w:bCs/>
          <w:highlight w:val="none"/>
        </w:rPr>
        <w:t xml:space="preserve">注：</w:t>
      </w:r>
      <w:bookmarkEnd w:id="38"/>
      <w:r/>
      <w:bookmarkEnd w:id="39"/>
      <w:r/>
      <w:bookmarkEnd w:id="40"/>
      <w:r/>
      <w:bookmarkEnd w:id="41"/>
      <w:r/>
      <w:r/>
    </w:p>
    <w:p>
      <w:pPr>
        <w:pStyle w:val="913"/>
        <w:ind w:firstLine="480"/>
        <w:keepLines w:val="0"/>
        <w:keepNext w:val="0"/>
        <w:pageBreakBefore w:val="0"/>
        <w:widowControl w:val="off"/>
        <w:rPr>
          <w:rFonts w:hint="eastAsia" w:eastAsia="宋体"/>
          <w:highlight w:val="none"/>
        </w:rPr>
      </w:pPr>
      <w:r/>
      <w:bookmarkStart w:id="42" w:name="_Toc108179601"/>
      <w:r/>
      <w:bookmarkStart w:id="43" w:name="_Toc108179559"/>
      <w:r/>
      <w:bookmarkStart w:id="44" w:name="_Toc108179678"/>
      <w:r/>
      <w:bookmarkStart w:id="45" w:name="_Toc108179643"/>
      <w:r>
        <w:rPr>
          <w:rFonts w:hint="eastAsia" w:eastAsia="宋体"/>
          <w:highlight w:val="none"/>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bookmarkEnd w:id="42"/>
      <w:r/>
      <w:bookmarkEnd w:id="43"/>
      <w:r/>
      <w:bookmarkEnd w:id="44"/>
      <w:r/>
      <w:bookmarkEnd w:id="45"/>
      <w:r/>
      <w:r/>
    </w:p>
    <w:p>
      <w:pPr>
        <w:pStyle w:val="913"/>
        <w:ind w:firstLine="480"/>
        <w:keepLines w:val="0"/>
        <w:keepNext w:val="0"/>
        <w:pageBreakBefore w:val="0"/>
        <w:widowControl w:val="off"/>
        <w:rPr>
          <w:rFonts w:hint="eastAsia" w:eastAsia="宋体"/>
          <w:highlight w:val="none"/>
        </w:rPr>
      </w:pPr>
      <w:r/>
      <w:bookmarkStart w:id="46" w:name="_Toc108179644"/>
      <w:r/>
      <w:bookmarkStart w:id="47" w:name="_Toc108179679"/>
      <w:r/>
      <w:bookmarkStart w:id="48" w:name="_Toc108179560"/>
      <w:r/>
      <w:bookmarkStart w:id="49" w:name="_Toc108179602"/>
      <w:r>
        <w:rPr>
          <w:rFonts w:hint="eastAsia" w:eastAsia="宋体"/>
          <w:highlight w:val="none"/>
        </w:rPr>
        <w:t xml:space="preserve">（2）环境标志产品认证证书是否符合要求，采购人评审时查询中国政府采购网（www.ccgp.gov.cn）相关内容后确定。</w:t>
      </w:r>
      <w:bookmarkEnd w:id="46"/>
      <w:r/>
      <w:bookmarkEnd w:id="47"/>
      <w:r/>
      <w:bookmarkEnd w:id="48"/>
      <w:r/>
      <w:bookmarkEnd w:id="49"/>
      <w:r/>
      <w:r/>
    </w:p>
    <w:p>
      <w:pPr>
        <w:pStyle w:val="913"/>
        <w:ind w:firstLine="480"/>
        <w:keepLines w:val="0"/>
        <w:keepNext w:val="0"/>
        <w:pageBreakBefore w:val="0"/>
        <w:widowControl w:val="off"/>
        <w:rPr>
          <w:rFonts w:hint="eastAsia" w:eastAsia="宋体"/>
          <w:highlight w:val="none"/>
        </w:rPr>
      </w:pPr>
      <w:r>
        <w:rPr>
          <w:rFonts w:hint="eastAsia" w:eastAsia="宋体"/>
          <w:highlight w:val="none"/>
        </w:rPr>
        <w:t xml:space="preserve">4</w:t>
      </w:r>
      <w:r>
        <w:rPr>
          <w:rFonts w:hint="eastAsia" w:eastAsia="宋体"/>
          <w:highlight w:val="none"/>
          <w:lang w:val="en-US" w:eastAsia="zh-CN"/>
        </w:rPr>
        <w:t xml:space="preserve">.</w:t>
      </w:r>
      <w:r>
        <w:rPr>
          <w:rFonts w:hint="eastAsia" w:eastAsia="宋体"/>
          <w:highlight w:val="none"/>
        </w:rPr>
        <w:t xml:space="preserve">供应商认为需要提供的其他资料的扫描件（如有）。</w:t>
      </w:r>
      <w:r/>
    </w:p>
    <w:p>
      <w:pPr>
        <w:pStyle w:val="914"/>
        <w:ind w:firstLine="241"/>
        <w:keepLines w:val="0"/>
        <w:keepNext w:val="0"/>
        <w:pageBreakBefore w:val="0"/>
        <w:spacing w:line="360" w:lineRule="auto"/>
        <w:widowControl w:val="off"/>
        <w:rPr>
          <w:rFonts w:hint="eastAsia" w:ascii="宋体" w:hAnsi="宋体"/>
          <w:b/>
          <w:color w:val="0000ff"/>
          <w:sz w:val="24"/>
          <w:szCs w:val="24"/>
        </w:rPr>
      </w:pPr>
      <w:r>
        <w:rPr>
          <w:rFonts w:ascii="宋体" w:hAnsi="宋体"/>
          <w:b/>
          <w:sz w:val="24"/>
          <w:szCs w:val="24"/>
        </w:rPr>
        <w:t xml:space="preserve">（二）资格条件（必须提供</w:t>
      </w:r>
      <w:r>
        <w:rPr>
          <w:rFonts w:hint="eastAsia" w:ascii="宋体" w:hAnsi="宋体"/>
          <w:b/>
          <w:sz w:val="24"/>
          <w:szCs w:val="24"/>
        </w:rPr>
        <w:t xml:space="preserve">，</w:t>
      </w:r>
      <w:r>
        <w:rPr>
          <w:rFonts w:ascii="宋体" w:hAnsi="宋体"/>
          <w:b/>
          <w:sz w:val="24"/>
          <w:szCs w:val="24"/>
        </w:rPr>
        <w:t xml:space="preserve">否则响应无效）</w:t>
      </w:r>
      <w:r/>
    </w:p>
    <w:p>
      <w:pPr>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1.供应商合法有效的法人或者其他组织的营业执照等证明文件，自然人的身份证明。以上证明文件的扫描件；</w:t>
      </w:r>
      <w:r/>
    </w:p>
    <w:p>
      <w:pPr>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2.财务状况报告至少提供：</w:t>
      </w:r>
      <w:r/>
    </w:p>
    <w:p>
      <w:pPr>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lang w:eastAsia="zh-CN"/>
        </w:rPr>
        <w:t xml:space="preserve">的</w:t>
      </w:r>
      <w:r>
        <w:rPr>
          <w:rFonts w:hint="eastAsia" w:ascii="宋体" w:hAnsi="宋体" w:cs="宋体"/>
          <w:bCs/>
          <w:sz w:val="24"/>
        </w:rPr>
        <w:t xml:space="preserve">首次响应文件提交</w:t>
      </w:r>
      <w:r>
        <w:rPr>
          <w:rFonts w:hint="eastAsia" w:ascii="宋体" w:hAnsi="宋体" w:cs="宋体"/>
          <w:bCs/>
          <w:sz w:val="24"/>
          <w:lang w:val="en-US" w:eastAsia="zh-CN"/>
        </w:rPr>
        <w:t xml:space="preserve">截止</w:t>
      </w:r>
      <w:r>
        <w:rPr>
          <w:rFonts w:hint="eastAsia" w:ascii="宋体" w:hAnsi="宋体" w:cs="宋体"/>
          <w:bCs/>
          <w:sz w:val="24"/>
        </w:rPr>
        <w:t xml:space="preserve">时间前</w:t>
      </w:r>
      <w:r>
        <w:rPr>
          <w:rFonts w:hint="eastAsia" w:ascii="宋体" w:hAnsi="宋体" w:cs="宋体"/>
          <w:bCs/>
          <w:sz w:val="24"/>
          <w:lang w:val="en-US" w:eastAsia="zh-CN"/>
        </w:rPr>
        <w:t xml:space="preserve">6</w:t>
      </w:r>
      <w:r>
        <w:rPr>
          <w:rFonts w:hint="eastAsia" w:ascii="宋体" w:hAnsi="宋体" w:cs="宋体"/>
          <w:bCs/>
          <w:sz w:val="24"/>
        </w:rPr>
        <w:t xml:space="preserve">个月内</w:t>
      </w:r>
      <w:r>
        <w:rPr>
          <w:rFonts w:hint="eastAsia" w:ascii="宋体" w:hAnsi="宋体" w:cs="宋体"/>
          <w:bCs/>
          <w:sz w:val="24"/>
          <w:lang w:val="en-US" w:eastAsia="zh-CN"/>
        </w:rPr>
        <w:t xml:space="preserve">任一时间截点</w:t>
      </w:r>
      <w:r>
        <w:rPr>
          <w:rFonts w:hint="eastAsia" w:ascii="宋体" w:hAnsi="宋体" w:cs="宋体"/>
          <w:bCs/>
          <w:sz w:val="24"/>
        </w:rPr>
        <w:t xml:space="preserve">的资产负债表和供应商</w:t>
      </w:r>
      <w:r>
        <w:rPr>
          <w:rFonts w:hint="eastAsia" w:ascii="宋体" w:hAnsi="宋体" w:cs="宋体"/>
          <w:bCs/>
          <w:sz w:val="24"/>
          <w:lang w:eastAsia="zh-CN"/>
        </w:rPr>
        <w:t xml:space="preserve">的</w:t>
      </w:r>
      <w:r>
        <w:rPr>
          <w:rFonts w:hint="eastAsia" w:ascii="宋体" w:hAnsi="宋体" w:cs="宋体"/>
          <w:bCs/>
          <w:sz w:val="24"/>
        </w:rPr>
        <w:t xml:space="preserve">首次响应文件提交</w:t>
      </w:r>
      <w:r>
        <w:rPr>
          <w:rFonts w:hint="eastAsia" w:ascii="宋体" w:hAnsi="宋体" w:cs="宋体"/>
          <w:bCs/>
          <w:sz w:val="24"/>
          <w:lang w:val="en-US" w:eastAsia="zh-CN"/>
        </w:rPr>
        <w:t xml:space="preserve">截止</w:t>
      </w:r>
      <w:r>
        <w:rPr>
          <w:rFonts w:hint="eastAsia" w:ascii="宋体" w:hAnsi="宋体" w:cs="宋体"/>
          <w:bCs/>
          <w:sz w:val="24"/>
        </w:rPr>
        <w:t xml:space="preserve">时间前</w:t>
      </w:r>
      <w:r>
        <w:rPr>
          <w:rFonts w:hint="eastAsia" w:ascii="宋体" w:hAnsi="宋体" w:cs="宋体"/>
          <w:bCs/>
          <w:sz w:val="24"/>
          <w:lang w:val="en-US" w:eastAsia="zh-CN"/>
        </w:rPr>
        <w:t xml:space="preserve">6</w:t>
      </w:r>
      <w:r>
        <w:rPr>
          <w:rFonts w:hint="eastAsia" w:ascii="宋体" w:hAnsi="宋体" w:cs="宋体"/>
          <w:bCs/>
          <w:sz w:val="24"/>
        </w:rPr>
        <w:t xml:space="preserve">个月内</w:t>
      </w:r>
      <w:r>
        <w:rPr>
          <w:rFonts w:hint="eastAsia" w:ascii="宋体" w:hAnsi="宋体" w:cs="宋体"/>
          <w:bCs/>
          <w:sz w:val="24"/>
          <w:lang w:val="en-US" w:eastAsia="zh-CN"/>
        </w:rPr>
        <w:t xml:space="preserve">任何一月（不含“</w:t>
      </w:r>
      <w:r>
        <w:rPr>
          <w:rFonts w:hint="eastAsia" w:ascii="宋体" w:hAnsi="宋体" w:cs="宋体"/>
          <w:bCs/>
          <w:sz w:val="24"/>
        </w:rPr>
        <w:t xml:space="preserve">首次响应文件提交</w:t>
      </w:r>
      <w:r>
        <w:rPr>
          <w:rFonts w:hint="eastAsia" w:ascii="宋体" w:hAnsi="宋体" w:cs="宋体"/>
          <w:bCs/>
          <w:sz w:val="24"/>
          <w:lang w:eastAsia="zh-CN"/>
        </w:rPr>
        <w:t xml:space="preserve">的</w:t>
      </w:r>
      <w:r>
        <w:rPr>
          <w:rFonts w:hint="eastAsia" w:ascii="宋体" w:hAnsi="宋体" w:cs="宋体"/>
          <w:bCs/>
          <w:sz w:val="24"/>
          <w:lang w:val="en-US" w:eastAsia="zh-CN"/>
        </w:rPr>
        <w:t xml:space="preserve">截止</w:t>
      </w:r>
      <w:r>
        <w:rPr>
          <w:rFonts w:hint="eastAsia" w:ascii="宋体" w:hAnsi="宋体" w:cs="宋体"/>
          <w:bCs/>
          <w:sz w:val="24"/>
        </w:rPr>
        <w:t xml:space="preserve">时间</w:t>
      </w:r>
      <w:r>
        <w:rPr>
          <w:rFonts w:hint="eastAsia" w:ascii="宋体" w:hAnsi="宋体" w:cs="宋体"/>
          <w:bCs/>
          <w:sz w:val="24"/>
          <w:lang w:val="en-US" w:eastAsia="zh-CN"/>
        </w:rPr>
        <w:t xml:space="preserve">”当月）</w:t>
      </w:r>
      <w:r>
        <w:rPr>
          <w:rFonts w:hint="eastAsia" w:ascii="宋体" w:hAnsi="宋体" w:cs="宋体"/>
          <w:bCs/>
          <w:sz w:val="24"/>
        </w:rPr>
        <w:t xml:space="preserve">利润表月报表各一份；或供应商基本开户银行出具的有效的资信证明；或财政部门认可的政府采购专业担保机构出具的有效的担保函；或合法有效的经第三方机构审计的2024年度财务审计报告（应包括审计报告正文、资产负债表、现金流量表、利润表）及财务会计管理制度；</w:t>
      </w:r>
      <w:r/>
    </w:p>
    <w:p>
      <w:pPr>
        <w:numPr>
          <w:ilvl w:val="0"/>
          <w:numId w:val="0"/>
        </w:numPr>
        <w:ind w:left="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供应商依法缴纳税收和社会保障资金的记录，至少提供：</w:t>
      </w:r>
      <w:r/>
    </w:p>
    <w:p>
      <w:pPr>
        <w:numPr>
          <w:ilvl w:val="0"/>
          <w:numId w:val="0"/>
        </w:numPr>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本项目</w:t>
      </w:r>
      <w:r>
        <w:rPr>
          <w:rFonts w:hint="eastAsia" w:ascii="宋体" w:hAnsi="宋体" w:cs="宋体"/>
          <w:bCs/>
          <w:sz w:val="24"/>
        </w:rPr>
        <w:t xml:space="preserve">响应文件</w:t>
      </w:r>
      <w:r>
        <w:rPr>
          <w:rFonts w:hint="eastAsia" w:ascii="宋体" w:hAnsi="宋体" w:cs="宋体"/>
          <w:bCs/>
          <w:sz w:val="24"/>
          <w:lang w:val="en-US" w:eastAsia="zh-CN"/>
        </w:rPr>
        <w:t xml:space="preserve">提交的截止</w:t>
      </w:r>
      <w:r>
        <w:rPr>
          <w:rFonts w:hint="eastAsia" w:ascii="宋体" w:hAnsi="宋体" w:cs="宋体"/>
          <w:bCs/>
          <w:sz w:val="24"/>
        </w:rPr>
        <w:t xml:space="preserve">时间前</w:t>
      </w:r>
      <w:r>
        <w:rPr>
          <w:rFonts w:hint="eastAsia" w:ascii="宋体" w:hAnsi="宋体" w:cs="宋体"/>
          <w:bCs/>
          <w:sz w:val="24"/>
          <w:lang w:val="en-US" w:eastAsia="zh-CN"/>
        </w:rPr>
        <w:t xml:space="preserve">6</w:t>
      </w:r>
      <w:r>
        <w:rPr>
          <w:rFonts w:hint="eastAsia" w:ascii="宋体" w:hAnsi="宋体" w:cs="宋体"/>
          <w:bCs/>
          <w:sz w:val="24"/>
        </w:rPr>
        <w:t xml:space="preserve">个月内任何一个月</w:t>
      </w:r>
      <w:r>
        <w:rPr>
          <w:rFonts w:hint="eastAsia" w:ascii="宋体" w:hAnsi="宋体" w:cs="宋体"/>
          <w:bCs/>
          <w:sz w:val="24"/>
          <w:lang w:val="en-US" w:eastAsia="zh-CN"/>
        </w:rPr>
        <w:t xml:space="preserve">（不含“</w:t>
      </w:r>
      <w:r>
        <w:rPr>
          <w:rFonts w:hint="eastAsia" w:ascii="宋体" w:hAnsi="宋体" w:cs="宋体"/>
          <w:bCs/>
          <w:sz w:val="24"/>
        </w:rPr>
        <w:t xml:space="preserve">首次响应文件提交</w:t>
      </w:r>
      <w:r>
        <w:rPr>
          <w:rFonts w:hint="eastAsia" w:ascii="宋体" w:hAnsi="宋体" w:cs="宋体"/>
          <w:bCs/>
          <w:sz w:val="24"/>
          <w:lang w:eastAsia="zh-CN"/>
        </w:rPr>
        <w:t xml:space="preserve">的</w:t>
      </w:r>
      <w:r>
        <w:rPr>
          <w:rFonts w:hint="eastAsia" w:ascii="宋体" w:hAnsi="宋体" w:cs="宋体"/>
          <w:bCs/>
          <w:sz w:val="24"/>
          <w:lang w:val="en-US" w:eastAsia="zh-CN"/>
        </w:rPr>
        <w:t xml:space="preserve">截止</w:t>
      </w:r>
      <w:r>
        <w:rPr>
          <w:rFonts w:hint="eastAsia" w:ascii="宋体" w:hAnsi="宋体" w:cs="宋体"/>
          <w:bCs/>
          <w:sz w:val="24"/>
        </w:rPr>
        <w:t xml:space="preserve">时间</w:t>
      </w:r>
      <w:r>
        <w:rPr>
          <w:rFonts w:hint="eastAsia" w:ascii="宋体" w:hAnsi="宋体" w:cs="宋体"/>
          <w:bCs/>
          <w:sz w:val="24"/>
          <w:lang w:val="en-US" w:eastAsia="zh-CN"/>
        </w:rPr>
        <w:t xml:space="preserve">”当月）</w:t>
      </w:r>
      <w:r>
        <w:rPr>
          <w:rFonts w:hint="eastAsia" w:ascii="宋体" w:hAnsi="宋体" w:cs="宋体"/>
          <w:bCs/>
          <w:sz w:val="24"/>
        </w:rPr>
        <w:t xml:space="preserve">的依法缴纳税收</w:t>
      </w:r>
      <w:r>
        <w:rPr>
          <w:rFonts w:hint="eastAsia" w:ascii="宋体" w:hAnsi="宋体" w:cs="宋体"/>
          <w:bCs/>
          <w:sz w:val="24"/>
          <w:lang w:val="en-US" w:eastAsia="zh-CN"/>
        </w:rPr>
        <w:t xml:space="preserve">和</w:t>
      </w:r>
      <w:r>
        <w:rPr>
          <w:rFonts w:hint="eastAsia" w:ascii="宋体" w:hAnsi="宋体" w:cs="宋体"/>
          <w:bCs/>
          <w:sz w:val="24"/>
        </w:rPr>
        <w:t xml:space="preserve">依法缴纳社会保障资金的相关材料</w:t>
      </w:r>
      <w:r>
        <w:rPr>
          <w:rFonts w:hint="eastAsia" w:ascii="宋体" w:hAnsi="宋体" w:cs="宋体"/>
          <w:bCs/>
          <w:sz w:val="24"/>
          <w:lang w:val="en-US" w:eastAsia="zh-CN"/>
        </w:rPr>
        <w:t xml:space="preserve">原件的</w:t>
      </w:r>
      <w:r>
        <w:rPr>
          <w:rFonts w:hint="eastAsia" w:ascii="宋体" w:hAnsi="宋体" w:cs="宋体"/>
          <w:bCs/>
          <w:sz w:val="24"/>
        </w:rPr>
        <w:t xml:space="preserve">扫描件；依法免税或不需要缴纳社会保障资金的供应商应提供其相应依法免税或不需要缴纳社会保障资金的证明文件扫描件；</w:t>
      </w:r>
      <w:r/>
    </w:p>
    <w:p>
      <w:pPr>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4.具备履行合同所必需的设备和专业技术能力的证明材料（即响应文件中提供《具备履行合同所必需的设备和专业技术能力的书面声明（附证明材料</w:t>
      </w:r>
      <w:r>
        <w:rPr>
          <w:rFonts w:hint="eastAsia" w:ascii="宋体" w:hAnsi="宋体" w:cs="宋体"/>
          <w:bCs/>
          <w:sz w:val="24"/>
          <w:lang w:val="en-US" w:eastAsia="zh-CN"/>
        </w:rPr>
        <w:t xml:space="preserve">原件的</w:t>
      </w:r>
      <w:r>
        <w:rPr>
          <w:rFonts w:hint="eastAsia" w:ascii="宋体" w:hAnsi="宋体" w:cs="宋体"/>
          <w:bCs/>
          <w:sz w:val="24"/>
        </w:rPr>
        <w:t xml:space="preserve">扫描件）》（加盖电子签章，格式见《磋商文件》附件）；</w:t>
      </w:r>
      <w:r/>
    </w:p>
    <w:p>
      <w:pPr>
        <w:pStyle w:val="923"/>
        <w:keepLines w:val="0"/>
        <w:keepNext w:val="0"/>
        <w:pageBreakBefore w:val="0"/>
        <w:widowControl w:val="off"/>
        <w:rPr>
          <w:rFonts w:hint="eastAsia" w:cs="宋体"/>
          <w:bCs/>
          <w:sz w:val="24"/>
        </w:rPr>
      </w:pPr>
      <w:r>
        <w:rPr>
          <w:rFonts w:hint="eastAsia" w:cs="宋体"/>
          <w:bCs/>
          <w:sz w:val="24"/>
        </w:rPr>
        <w:t xml:space="preserve">5.供应商参加政府采购活动前3年内在经营活动中没有重大违法记录的书面声明（格式见《磋商文件》附件）；</w:t>
      </w:r>
      <w:r/>
    </w:p>
    <w:p>
      <w:pPr>
        <w:pStyle w:val="923"/>
        <w:keepLines w:val="0"/>
        <w:keepNext w:val="0"/>
        <w:pageBreakBefore w:val="0"/>
        <w:widowControl w:val="off"/>
        <w:rPr>
          <w:rFonts w:hint="eastAsia" w:cs="宋体"/>
          <w:bCs/>
          <w:sz w:val="24"/>
          <w:highlight w:val="none"/>
        </w:rPr>
      </w:pPr>
      <w:r>
        <w:rPr>
          <w:rFonts w:hint="eastAsia" w:cs="宋体"/>
          <w:bCs/>
          <w:sz w:val="24"/>
          <w:highlight w:val="none"/>
        </w:rPr>
        <w:t xml:space="preserve">6.</w:t>
      </w:r>
      <w:r>
        <w:rPr>
          <w:rFonts w:hint="eastAsia" w:cs="宋体"/>
          <w:bCs/>
          <w:sz w:val="24"/>
          <w:highlight w:val="none"/>
        </w:rPr>
        <w:t xml:space="preserve">供应商关于单位负责人为同一人或者存在直接控股、管理关系的不同供应商，不得参加同一合同项下的政府采购活动的承诺。（加盖电子签章，格式见《磋商文件》附件）。</w:t>
      </w:r>
      <w:r/>
    </w:p>
    <w:p>
      <w:pPr>
        <w:pStyle w:val="923"/>
        <w:keepLines w:val="0"/>
        <w:keepNext w:val="0"/>
        <w:pageBreakBefore w:val="0"/>
        <w:widowControl w:val="off"/>
        <w:rPr>
          <w:rFonts w:hint="eastAsia" w:cs="宋体"/>
          <w:bCs/>
          <w:sz w:val="24"/>
          <w:highlight w:val="none"/>
        </w:rPr>
      </w:pPr>
      <w:r>
        <w:rPr>
          <w:rFonts w:hint="eastAsia" w:cs="宋体"/>
          <w:bCs/>
          <w:sz w:val="24"/>
          <w:highlight w:val="none"/>
        </w:rPr>
        <w:t xml:space="preserve">7.</w:t>
      </w:r>
      <w:r>
        <w:rPr>
          <w:rFonts w:hint="eastAsia" w:cs="宋体"/>
          <w:bCs/>
          <w:sz w:val="24"/>
          <w:highlight w:val="none"/>
        </w:rPr>
        <w:t xml:space="preserve">供应商不是为本采购项目提供整体设计、规范编制或者项目管理、监理、检测等服务的供应商的书面声明。（加盖电子签章，格式见《磋商文件》附件）。</w:t>
      </w:r>
      <w:r/>
    </w:p>
    <w:p>
      <w:pPr>
        <w:pStyle w:val="923"/>
        <w:keepLines w:val="0"/>
        <w:keepNext w:val="0"/>
        <w:pageBreakBefore w:val="0"/>
        <w:widowControl w:val="off"/>
        <w:rPr>
          <w:rFonts w:hint="eastAsia" w:cs="宋体"/>
          <w:bCs/>
          <w:sz w:val="24"/>
          <w:highlight w:val="none"/>
        </w:rPr>
      </w:pPr>
      <w:r>
        <w:rPr>
          <w:rFonts w:hint="eastAsia" w:cs="宋体"/>
          <w:bCs/>
          <w:sz w:val="24"/>
          <w:highlight w:val="none"/>
          <w:lang w:val="en-US" w:eastAsia="zh-CN"/>
        </w:rPr>
        <w:t xml:space="preserve">8.</w:t>
      </w:r>
      <w:r>
        <w:rPr>
          <w:rFonts w:hint="eastAsia" w:cs="宋体"/>
          <w:bCs/>
          <w:sz w:val="24"/>
          <w:highlight w:val="none"/>
        </w:rPr>
        <w:t xml:space="preserve">供应商信用信息</w:t>
      </w:r>
      <w:r>
        <w:rPr>
          <w:rFonts w:hint="eastAsia" w:cs="宋体"/>
          <w:bCs/>
          <w:sz w:val="24"/>
          <w:highlight w:val="none"/>
          <w:lang w:eastAsia="zh-CN"/>
        </w:rPr>
        <w:t xml:space="preserve">（</w:t>
      </w:r>
      <w:r>
        <w:rPr>
          <w:rFonts w:hint="eastAsia" w:cs="宋体"/>
          <w:bCs/>
          <w:sz w:val="24"/>
          <w:highlight w:val="none"/>
          <w:lang w:val="en-US" w:eastAsia="zh-CN"/>
        </w:rPr>
        <w:t xml:space="preserve">要求</w:t>
      </w:r>
      <w:r>
        <w:rPr>
          <w:rFonts w:hint="eastAsia" w:cs="宋体"/>
          <w:bCs/>
          <w:sz w:val="24"/>
          <w:highlight w:val="none"/>
        </w:rPr>
        <w:t xml:space="preserve">见“十四、磋商</w:t>
      </w:r>
      <w:r>
        <w:rPr>
          <w:rFonts w:hint="eastAsia" w:cs="宋体"/>
          <w:bCs/>
          <w:sz w:val="24"/>
          <w:highlight w:val="none"/>
          <w:lang w:val="en-US" w:eastAsia="zh-CN"/>
        </w:rPr>
        <w:t xml:space="preserve">相关说明</w:t>
      </w:r>
      <w:r>
        <w:rPr>
          <w:rFonts w:hint="eastAsia" w:cs="宋体"/>
          <w:bCs/>
          <w:sz w:val="24"/>
          <w:highlight w:val="none"/>
        </w:rPr>
        <w:t xml:space="preserve">”中“（三）查询</w:t>
      </w:r>
      <w:r>
        <w:rPr>
          <w:rFonts w:hint="eastAsia" w:cs="宋体"/>
          <w:bCs/>
          <w:sz w:val="24"/>
          <w:highlight w:val="none"/>
          <w:lang w:val="en-US" w:eastAsia="zh-CN"/>
        </w:rPr>
        <w:t xml:space="preserve">及使用</w:t>
      </w:r>
      <w:r>
        <w:rPr>
          <w:rFonts w:hint="eastAsia" w:cs="宋体"/>
          <w:bCs/>
          <w:sz w:val="24"/>
          <w:highlight w:val="none"/>
        </w:rPr>
        <w:t xml:space="preserve">供应商信用信息</w:t>
      </w:r>
      <w:r>
        <w:rPr>
          <w:rFonts w:hint="eastAsia" w:cs="宋体"/>
          <w:bCs/>
          <w:sz w:val="24"/>
          <w:highlight w:val="none"/>
          <w:lang w:val="en-US" w:eastAsia="zh-CN"/>
        </w:rPr>
        <w:t xml:space="preserve">记录”内容</w:t>
      </w:r>
      <w:r>
        <w:rPr>
          <w:rFonts w:hint="eastAsia" w:cs="宋体"/>
          <w:bCs/>
          <w:sz w:val="24"/>
          <w:highlight w:val="none"/>
        </w:rPr>
        <w:t xml:space="preserve">）。</w:t>
      </w:r>
      <w:r/>
    </w:p>
    <w:p>
      <w:pPr>
        <w:ind w:firstLine="482"/>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rPr>
        <w:t xml:space="preserve">（三）符合条件（必须提供，否则响应无效）</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1.《磋商报价表》（加盖电子签章，格式见《磋商文件》附件，磋商文件格式如与客户端格式不同，以磋商文件格式为准，但报价必须相同）；</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w:t>
      </w:r>
      <w:bookmarkStart w:id="50" w:name="OLE_LINK7"/>
      <w:r>
        <w:rPr>
          <w:rFonts w:hint="eastAsia" w:ascii="宋体" w:hAnsi="宋体" w:cs="宋体"/>
          <w:sz w:val="24"/>
        </w:rPr>
        <w:t xml:space="preserve">.《分项价格表》（加盖电子签章，格式见《磋商文件》附件）</w:t>
      </w:r>
      <w:bookmarkEnd w:id="50"/>
      <w:r>
        <w:rPr>
          <w:rFonts w:hint="eastAsia" w:ascii="宋体" w:hAnsi="宋体" w:cs="宋体"/>
          <w:sz w:val="24"/>
        </w:rPr>
        <w:t xml:space="preserve">；</w:t>
      </w:r>
      <w:r/>
    </w:p>
    <w:p>
      <w:pPr>
        <w:ind w:firstLine="480"/>
        <w:keepLines w:val="0"/>
        <w:keepNext w:val="0"/>
        <w:pageBreakBefore w:val="0"/>
        <w:spacing w:line="360" w:lineRule="auto"/>
        <w:widowControl w:val="off"/>
        <w:rPr>
          <w:rFonts w:hint="eastAsia"/>
        </w:rPr>
      </w:pPr>
      <w:r>
        <w:rPr>
          <w:rFonts w:hint="eastAsia" w:ascii="宋体" w:hAnsi="宋体" w:cs="宋体"/>
          <w:sz w:val="24"/>
          <w:lang w:val="en-US" w:eastAsia="zh-CN"/>
        </w:rPr>
        <w:t xml:space="preserve">3</w:t>
      </w:r>
      <w:r>
        <w:rPr>
          <w:rFonts w:hint="eastAsia" w:ascii="宋体" w:hAnsi="宋体" w:cs="宋体"/>
          <w:sz w:val="24"/>
        </w:rPr>
        <w:t xml:space="preserve">.《承诺书》（加盖电子签章，格式见《磋商文件》附件）；</w:t>
      </w:r>
      <w:r/>
    </w:p>
    <w:p>
      <w:pPr>
        <w:ind w:firstLine="480"/>
        <w:keepLines w:val="0"/>
        <w:keepNext w:val="0"/>
        <w:pageBreakBefore w:val="0"/>
        <w:spacing w:line="360" w:lineRule="auto"/>
        <w:widowControl w:val="off"/>
        <w:rPr>
          <w:rFonts w:hint="eastAsia" w:ascii="宋体" w:hAnsi="宋体" w:cs="宋体"/>
          <w:sz w:val="24"/>
        </w:rPr>
      </w:pPr>
      <w:r/>
      <w:bookmarkStart w:id="51" w:name="OLE_LINK16"/>
      <w:r>
        <w:rPr>
          <w:rFonts w:hint="eastAsia" w:ascii="宋体" w:hAnsi="宋体" w:cs="宋体"/>
          <w:sz w:val="24"/>
          <w:lang w:val="en-US" w:eastAsia="zh-CN"/>
        </w:rPr>
        <w:t xml:space="preserve">4</w:t>
      </w:r>
      <w:r>
        <w:rPr>
          <w:rFonts w:hint="eastAsia" w:ascii="宋体" w:hAnsi="宋体" w:cs="宋体"/>
          <w:sz w:val="24"/>
        </w:rPr>
        <w:t xml:space="preserve">.《偏离表》（加盖电子签章，格式见《磋商文件》附件）</w:t>
      </w:r>
      <w:bookmarkEnd w:id="51"/>
      <w:r>
        <w:rPr>
          <w:rFonts w:hint="eastAsia" w:ascii="宋体" w:hAnsi="宋体" w:cs="宋体"/>
          <w:sz w:val="24"/>
        </w:rPr>
        <w:t xml:space="preserve">；</w:t>
      </w:r>
      <w:r/>
    </w:p>
    <w:p>
      <w:pPr>
        <w:ind w:firstLine="480"/>
        <w:keepLines w:val="0"/>
        <w:keepNext w:val="0"/>
        <w:pageBreakBefore w:val="0"/>
        <w:spacing w:line="360" w:lineRule="auto"/>
        <w:widowControl w:val="off"/>
        <w:rPr>
          <w:rFonts w:hint="eastAsia" w:ascii="宋体" w:hAnsi="宋体" w:cs="宋体"/>
          <w:b/>
          <w:bCs/>
          <w:sz w:val="24"/>
        </w:rPr>
      </w:pPr>
      <w:r>
        <w:rPr>
          <w:rFonts w:hint="eastAsia" w:ascii="宋体" w:hAnsi="宋体" w:cs="宋体"/>
          <w:sz w:val="24"/>
          <w:lang w:val="en-US" w:eastAsia="zh-CN"/>
        </w:rPr>
        <w:t xml:space="preserve">5</w:t>
      </w:r>
      <w:r>
        <w:rPr>
          <w:rFonts w:hint="eastAsia" w:ascii="宋体" w:hAnsi="宋体" w:cs="宋体"/>
          <w:sz w:val="24"/>
        </w:rPr>
        <w:t xml:space="preserve">.《安全管理承诺书》（加盖电子签章，格式自拟）。</w:t>
      </w:r>
      <w:r/>
    </w:p>
    <w:p>
      <w:pPr>
        <w:pStyle w:val="914"/>
        <w:ind w:firstLine="482"/>
        <w:keepLines w:val="0"/>
        <w:keepNext w:val="0"/>
        <w:pageBreakBefore w:val="0"/>
        <w:spacing w:line="360" w:lineRule="auto"/>
        <w:widowControl w:val="off"/>
        <w:rPr>
          <w:rFonts w:hint="eastAsia" w:ascii="宋体" w:hAnsi="宋体"/>
          <w:sz w:val="24"/>
          <w:szCs w:val="24"/>
        </w:rPr>
      </w:pPr>
      <w:r>
        <w:rPr>
          <w:rFonts w:hint="eastAsia" w:ascii="宋体" w:hAnsi="宋体"/>
          <w:b/>
          <w:bCs/>
          <w:sz w:val="24"/>
          <w:szCs w:val="24"/>
        </w:rPr>
        <w:t xml:space="preserve">（四）综合评审评分项</w:t>
      </w:r>
      <w:r/>
    </w:p>
    <w:p>
      <w:pPr>
        <w:pStyle w:val="914"/>
        <w:numPr>
          <w:ilvl w:val="0"/>
          <w:numId w:val="16"/>
        </w:numPr>
        <w:ind w:firstLine="480"/>
        <w:keepLines w:val="0"/>
        <w:keepNext w:val="0"/>
        <w:pageBreakBefore w:val="0"/>
        <w:spacing w:line="360" w:lineRule="auto"/>
        <w:widowControl w:val="off"/>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价格部分（要求见《磋商文件》中附件：《评分细则》）</w:t>
      </w:r>
      <w:r/>
    </w:p>
    <w:p>
      <w:pPr>
        <w:pStyle w:val="914"/>
        <w:numPr>
          <w:ilvl w:val="0"/>
          <w:numId w:val="16"/>
        </w:numPr>
        <w:ind w:firstLine="480"/>
        <w:keepLines w:val="0"/>
        <w:keepNext w:val="0"/>
        <w:pageBreakBefore w:val="0"/>
        <w:spacing w:line="360" w:lineRule="auto"/>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商务部分（要求见《磋商文件》中附件：《评分细则》）</w:t>
      </w:r>
      <w:r/>
    </w:p>
    <w:p>
      <w:pPr>
        <w:pStyle w:val="914"/>
        <w:numPr>
          <w:ilvl w:val="0"/>
          <w:numId w:val="16"/>
        </w:numPr>
        <w:ind w:firstLine="480"/>
        <w:keepLines w:val="0"/>
        <w:keepNext w:val="0"/>
        <w:pageBreakBefore w:val="0"/>
        <w:spacing w:line="360" w:lineRule="auto"/>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技术部分（要求见《磋商文件》中附件：《评分细则》、《项目需求》）</w:t>
      </w:r>
      <w:r/>
    </w:p>
    <w:p>
      <w:pPr>
        <w:pStyle w:val="914"/>
        <w:ind w:firstLine="480"/>
        <w:keepLines w:val="0"/>
        <w:keepNext w:val="0"/>
        <w:pageBreakBefore w:val="0"/>
        <w:spacing w:line="360" w:lineRule="auto"/>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 评分细则中评分得分需提供的相关证明文件原件扫描件或供应商认为需要提供的其他资料扫描件。</w:t>
      </w:r>
      <w:r/>
    </w:p>
    <w:p>
      <w:pPr>
        <w:pStyle w:val="914"/>
        <w:ind w:firstLine="482"/>
        <w:keepLines w:val="0"/>
        <w:keepNext w:val="0"/>
        <w:pageBreakBefore w:val="0"/>
        <w:spacing w:line="360" w:lineRule="auto"/>
        <w:widowControl w:val="off"/>
        <w:rPr>
          <w:rFonts w:hint="eastAsia" w:ascii="宋体" w:hAnsi="宋体"/>
          <w:b/>
          <w:bCs/>
          <w:sz w:val="24"/>
          <w:szCs w:val="24"/>
        </w:rPr>
      </w:pPr>
      <w:r>
        <w:rPr>
          <w:rFonts w:hint="eastAsia" w:ascii="宋体" w:hAnsi="宋体"/>
          <w:b/>
          <w:bCs/>
          <w:sz w:val="24"/>
          <w:szCs w:val="24"/>
        </w:rPr>
        <w:t xml:space="preserve">（五）价格折扣文件格式：</w:t>
      </w:r>
      <w:r/>
    </w:p>
    <w:p>
      <w:pPr>
        <w:pStyle w:val="914"/>
        <w:ind w:firstLine="480"/>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val="0"/>
          <w:bCs w:val="0"/>
          <w:sz w:val="24"/>
          <w:szCs w:val="24"/>
          <w:highlight w:val="none"/>
          <w:lang w:val="en-US" w:eastAsia="zh-CN"/>
        </w:rPr>
        <w:t xml:space="preserve">1.</w:t>
      </w:r>
      <w:r>
        <w:rPr>
          <w:rFonts w:hint="eastAsia" w:ascii="宋体" w:hAnsi="宋体"/>
          <w:b/>
          <w:bCs/>
          <w:sz w:val="24"/>
          <w:szCs w:val="24"/>
          <w:highlight w:val="none"/>
          <w:lang w:val="en-US" w:eastAsia="zh-CN"/>
        </w:rPr>
        <w:t xml:space="preserve"> </w:t>
      </w:r>
      <w:r>
        <w:rPr>
          <w:rFonts w:hint="eastAsia" w:ascii="宋体" w:hAnsi="宋体"/>
          <w:b/>
          <w:bCs/>
          <w:sz w:val="24"/>
          <w:szCs w:val="24"/>
          <w:highlight w:val="none"/>
        </w:rPr>
        <w:t xml:space="preserve">本项目不属于专门面对中</w:t>
      </w:r>
      <w:r>
        <w:rPr>
          <w:rFonts w:hint="eastAsia" w:ascii="宋体" w:hAnsi="宋体"/>
          <w:b/>
          <w:bCs/>
          <w:sz w:val="24"/>
          <w:szCs w:val="24"/>
          <w:highlight w:val="none"/>
          <w:lang w:val="en-US" w:eastAsia="zh-CN"/>
        </w:rPr>
        <w:t xml:space="preserve">小微企业采购的项目。</w:t>
      </w:r>
      <w:r/>
    </w:p>
    <w:p>
      <w:pPr>
        <w:pStyle w:val="914"/>
        <w:ind w:firstLine="480"/>
        <w:keepLines w:val="0"/>
        <w:keepNext w:val="0"/>
        <w:pageBreakBefore w:val="0"/>
        <w:spacing w:line="360" w:lineRule="auto"/>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 根据《政府采购促进中小企业发展管理办法》规定，对小、微型企业提供的服务价格给予10%的扣除，使用扣除后的价格参与评审。</w:t>
      </w:r>
      <w:r/>
    </w:p>
    <w:p>
      <w:pPr>
        <w:pStyle w:val="914"/>
        <w:ind w:firstLine="480"/>
        <w:keepLines w:val="0"/>
        <w:keepNext w:val="0"/>
        <w:pageBreakBefore w:val="0"/>
        <w:spacing w:line="360" w:lineRule="auto"/>
        <w:widowControl w:val="off"/>
        <w:rPr>
          <w:rFonts w:hint="eastAsia" w:ascii="宋体" w:hAnsi="宋体" w:cs="宋体"/>
          <w:bCs/>
          <w:color w:val="000000"/>
          <w:sz w:val="24"/>
          <w:highlight w:val="cyan"/>
          <w:lang w:val="en-US" w:eastAsia="zh-CN"/>
        </w:rPr>
      </w:pPr>
      <w:r>
        <w:rPr>
          <w:rFonts w:hint="eastAsia" w:ascii="宋体" w:hAnsi="宋体" w:cs="宋体"/>
          <w:bCs/>
          <w:color w:val="000000"/>
          <w:sz w:val="24"/>
          <w:highlight w:val="none"/>
          <w:lang w:val="en-US" w:eastAsia="zh-CN"/>
        </w:rPr>
        <w:t xml:space="preserve">3. 供应商为中小企业（含中型、小型、微型企业，下同）的，提供《中小企业声明函》（加盖电子签章，填写完整。格式见《磋商文件》附件）。《中小企业声明函》查询渠道参考工业和信息化部发布的中小企业规模自测小程序。</w:t>
      </w:r>
      <w:r/>
    </w:p>
    <w:p>
      <w:pPr>
        <w:pStyle w:val="914"/>
        <w:ind w:firstLine="56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pStyle w:val="914"/>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w:t>
      </w:r>
      <w:r>
        <w:rPr>
          <w:rFonts w:hint="eastAsia" w:ascii="宋体" w:hAnsi="宋体" w:eastAsia="宋体" w:cs="宋体"/>
          <w:color w:val="auto"/>
          <w:sz w:val="24"/>
          <w:szCs w:val="24"/>
          <w:highlight w:val="none"/>
        </w:rPr>
        <w:t xml:space="preserve">小企业（含中型、小型、微型企业，下同），应当同时符合以下条件：</w:t>
      </w:r>
      <w:r/>
    </w:p>
    <w:p>
      <w:pPr>
        <w:pStyle w:val="914"/>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①符合中小企业划分标准；</w:t>
      </w:r>
      <w:r/>
    </w:p>
    <w:p>
      <w:pPr>
        <w:pStyle w:val="914"/>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914"/>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60" w:lineRule="auto"/>
        <w:widowControl w:val="off"/>
        <w:rPr>
          <w:rFonts w:hint="eastAsia" w:ascii="宋体" w:hAnsi="宋体" w:cs="宋体"/>
          <w:bCs/>
          <w:color w:val="000000"/>
          <w:sz w:val="24"/>
          <w:szCs w:val="20"/>
          <w:lang w:eastAsia="zh-CN"/>
        </w:rPr>
      </w:pPr>
      <w:r>
        <w:rPr>
          <w:rFonts w:hint="eastAsia" w:ascii="宋体" w:hAnsi="宋体" w:cs="宋体"/>
          <w:bCs/>
          <w:color w:val="000000"/>
          <w:sz w:val="24"/>
          <w:szCs w:val="20"/>
          <w:lang w:eastAsia="zh-CN"/>
        </w:rPr>
        <w:t xml:space="preserve">（</w:t>
      </w:r>
      <w:r>
        <w:rPr>
          <w:rFonts w:hint="eastAsia" w:ascii="宋体" w:hAnsi="宋体" w:cs="宋体"/>
          <w:bCs/>
          <w:color w:val="000000"/>
          <w:sz w:val="24"/>
          <w:szCs w:val="20"/>
          <w:lang w:val="en-US" w:eastAsia="zh-CN"/>
        </w:rPr>
        <w:t xml:space="preserve">2</w:t>
      </w:r>
      <w:r>
        <w:rPr>
          <w:rFonts w:hint="eastAsia" w:ascii="宋体" w:hAnsi="宋体" w:cs="宋体"/>
          <w:bCs/>
          <w:color w:val="000000"/>
          <w:sz w:val="24"/>
          <w:szCs w:val="20"/>
          <w:lang w:eastAsia="zh-CN"/>
        </w:rPr>
        <w:t xml:space="preserve">）</w:t>
      </w:r>
      <w:r>
        <w:rPr>
          <w:rFonts w:hint="eastAsia" w:ascii="宋体" w:hAnsi="宋体" w:cs="宋体"/>
          <w:bCs/>
          <w:color w:val="000000"/>
          <w:sz w:val="24"/>
          <w:szCs w:val="20"/>
        </w:rPr>
        <w:t xml:space="preserve">监狱企业</w:t>
      </w:r>
      <w:r>
        <w:rPr>
          <w:rFonts w:hint="eastAsia" w:ascii="宋体" w:hAnsi="宋体" w:cs="宋体"/>
          <w:bCs/>
          <w:color w:val="000000"/>
          <w:sz w:val="24"/>
          <w:szCs w:val="20"/>
          <w:lang w:val="en-US" w:eastAsia="zh-CN"/>
        </w:rPr>
        <w:t xml:space="preserve">和</w:t>
      </w:r>
      <w:r>
        <w:rPr>
          <w:rFonts w:hint="eastAsia" w:ascii="宋体" w:hAnsi="宋体" w:cs="宋体"/>
          <w:bCs/>
          <w:color w:val="000000"/>
          <w:sz w:val="24"/>
          <w:szCs w:val="20"/>
        </w:rPr>
        <w:t xml:space="preserve">残疾人福利性单位视同小微企业</w:t>
      </w:r>
      <w:r>
        <w:rPr>
          <w:rFonts w:hint="eastAsia" w:ascii="宋体" w:hAnsi="宋体" w:cs="宋体"/>
          <w:bCs/>
          <w:color w:val="000000"/>
          <w:sz w:val="24"/>
          <w:szCs w:val="20"/>
          <w:lang w:eastAsia="zh-CN"/>
        </w:rPr>
        <w:t xml:space="preserve">。</w:t>
      </w:r>
      <w:r/>
    </w:p>
    <w:p>
      <w:pPr>
        <w:ind w:firstLine="480"/>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cs="宋体"/>
          <w:b w:val="0"/>
          <w:bCs/>
          <w:color w:val="000000"/>
          <w:sz w:val="24"/>
          <w:szCs w:val="20"/>
        </w:rPr>
        <w:t xml:space="preserve">供应商为监狱企业的，</w:t>
      </w:r>
      <w:r>
        <w:rPr>
          <w:rFonts w:hint="eastAsia" w:ascii="宋体" w:hAnsi="宋体" w:cs="宋体"/>
          <w:bCs/>
          <w:color w:val="000000"/>
          <w:sz w:val="24"/>
          <w:szCs w:val="20"/>
        </w:rPr>
        <w:t xml:space="preserve">提供省级以上监狱管理局、戒毒管理局（含新疆生产建设兵团）出具的属于监狱企业的证明文件原件</w:t>
      </w:r>
      <w:r>
        <w:rPr>
          <w:rFonts w:hint="eastAsia" w:ascii="宋体" w:hAnsi="宋体" w:cs="宋体"/>
          <w:bCs/>
          <w:color w:val="000000"/>
          <w:sz w:val="24"/>
          <w:szCs w:val="20"/>
          <w:lang w:eastAsia="zh-CN"/>
        </w:rPr>
        <w:t xml:space="preserve">的</w:t>
      </w:r>
      <w:r>
        <w:rPr>
          <w:rFonts w:hint="eastAsia" w:ascii="宋体" w:hAnsi="宋体" w:cs="宋体"/>
          <w:bCs/>
          <w:color w:val="000000"/>
          <w:sz w:val="24"/>
          <w:szCs w:val="20"/>
        </w:rPr>
        <w:t xml:space="preserve">扫描件。具体以《财政部 司法部关于政府采购支持监狱企业发展有关问题的通知》（财库〔2014〕68号）的规定为准。</w:t>
      </w:r>
      <w:r/>
    </w:p>
    <w:p>
      <w:pPr>
        <w:ind w:firstLine="480"/>
        <w:keepLines w:val="0"/>
        <w:keepNext w:val="0"/>
        <w:pageBreakBefore w:val="0"/>
        <w:spacing w:line="360" w:lineRule="auto"/>
        <w:widowControl w:val="off"/>
        <w:rPr>
          <w:rFonts w:hint="eastAsia" w:ascii="宋体" w:hAnsi="宋体" w:cs="宋体"/>
          <w:bCs/>
          <w:color w:val="000000"/>
          <w:sz w:val="24"/>
          <w:szCs w:val="20"/>
        </w:rPr>
      </w:pPr>
      <w:r>
        <w:rPr>
          <w:rFonts w:hint="eastAsia" w:ascii="宋体" w:hAnsi="宋体" w:eastAsia="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为享受政府采购支持政策的残疾人福利性单位的，</w:t>
      </w:r>
      <w:r>
        <w:rPr>
          <w:rFonts w:hint="eastAsia" w:ascii="宋体" w:hAnsi="宋体" w:cs="宋体"/>
          <w:bCs/>
          <w:color w:val="000000"/>
          <w:sz w:val="24"/>
          <w:szCs w:val="20"/>
        </w:rPr>
        <w:t xml:space="preserve">提供《残疾人福利性单位声明函》（电子签章，格式见附件）。</w:t>
      </w:r>
      <w:r/>
    </w:p>
    <w:p>
      <w:pPr>
        <w:pStyle w:val="913"/>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享受政府采购支持政策的残疾人福利性单位应当同时满足以下条件：</w:t>
      </w:r>
      <w:r/>
    </w:p>
    <w:p>
      <w:pPr>
        <w:pStyle w:val="913"/>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①安置的残疾人占本单位在职职工人数的比例不低于25%（含25%），并且安置的残疾人人数不少于10人（含10人）；</w:t>
      </w:r>
      <w:r/>
    </w:p>
    <w:p>
      <w:pPr>
        <w:pStyle w:val="913"/>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②依法与安置的每位残疾人签订了一年以上（含一年）的劳动合同或服务协议；</w:t>
      </w:r>
      <w:r/>
    </w:p>
    <w:p>
      <w:pPr>
        <w:pStyle w:val="913"/>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pStyle w:val="91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pStyle w:val="91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1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pStyle w:val="914"/>
        <w:ind w:right="-334" w:firstLine="482"/>
        <w:keepLines w:val="0"/>
        <w:keepNext w:val="0"/>
        <w:pageBreakBefore w:val="0"/>
        <w:spacing w:line="360" w:lineRule="auto"/>
        <w:widowControl w:val="off"/>
        <w:rPr>
          <w:rFonts w:hint="eastAsia" w:ascii="宋体" w:hAnsi="宋体" w:cs="宋体"/>
          <w:b/>
          <w:sz w:val="24"/>
          <w:szCs w:val="22"/>
        </w:rPr>
      </w:pPr>
      <w:r>
        <w:rPr>
          <w:rFonts w:hint="eastAsia" w:ascii="宋体" w:hAnsi="宋体" w:cs="宋体"/>
          <w:b/>
          <w:sz w:val="24"/>
          <w:szCs w:val="22"/>
        </w:rPr>
        <w:t xml:space="preserve">（六）提交的首次响应文件的密封、签署、盖章要求：</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 密封（加密）要求：</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5"/>
        </w:num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签署要求：</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见《磋商文件》第九章附件中相关格式要求（</w:t>
      </w:r>
      <w:r>
        <w:rPr>
          <w:rFonts w:hint="eastAsia" w:ascii="宋体" w:hAnsi="宋体" w:cs="宋体"/>
          <w:b/>
          <w:bCs/>
          <w:sz w:val="24"/>
        </w:rPr>
        <w:t xml:space="preserve">特别提醒：竞争性磋商文件中如需“被授权代表签字或盖章”，供应商可打印成文档，签字或盖章后再扫描上传，最后再电子签章</w:t>
      </w:r>
      <w:r>
        <w:rPr>
          <w:rFonts w:hint="eastAsia" w:ascii="宋体" w:hAnsi="宋体" w:cs="宋体"/>
          <w:sz w:val="24"/>
        </w:rPr>
        <w:t xml:space="preserve">）。</w:t>
      </w:r>
      <w:r/>
    </w:p>
    <w:p>
      <w:pPr>
        <w:numPr>
          <w:ilvl w:val="0"/>
          <w:numId w:val="5"/>
        </w:num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盖章要求：见《磋商文件》第九章附件中相关格式要求。供应商须通过“苏采云”系统提供的政府采购客户端工具（使用“CA数字证书”）加盖电子签章。</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（七）通过“苏采云”系统提交政府采购客户端工具导出加密的响应文件（后缀名为zip）。</w:t>
      </w:r>
      <w:r>
        <w:rPr>
          <w:rFonts w:hint="eastAsia" w:ascii="宋体" w:hAnsi="宋体" w:cs="宋体"/>
          <w:b/>
          <w:bCs/>
          <w:sz w:val="24"/>
        </w:rPr>
        <w:t xml:space="preserve">上传响应文件的大小不得超过苏采云系统设置的范围！</w:t>
      </w:r>
      <w:r/>
    </w:p>
    <w:p>
      <w:pPr>
        <w:ind w:firstLine="482"/>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rPr>
        <w:t xml:space="preserve">注：</w:t>
      </w:r>
      <w:r/>
    </w:p>
    <w:p>
      <w:pPr>
        <w:numPr>
          <w:ilvl w:val="0"/>
          <w:numId w:val="6"/>
        </w:numPr>
        <w:ind w:firstLine="482"/>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供应商应当按照《磋商文件》的要求编制响应文件，并对其提交的响应文件的真实性、合法性承担法律责任。</w:t>
      </w:r>
      <w:r/>
    </w:p>
    <w:p>
      <w:pPr>
        <w:numPr>
          <w:ilvl w:val="0"/>
          <w:numId w:val="6"/>
        </w:numPr>
        <w:ind w:firstLine="480"/>
        <w:keepLines w:val="0"/>
        <w:keepNext w:val="0"/>
        <w:pageBreakBefore w:val="0"/>
        <w:spacing w:line="360" w:lineRule="auto"/>
        <w:widowControl w:val="off"/>
        <w:rPr>
          <w:rFonts w:hint="eastAsia" w:ascii="宋体" w:hAnsi="宋体" w:cs="宋体"/>
          <w:color w:val="000000"/>
          <w:sz w:val="24"/>
          <w:szCs w:val="20"/>
        </w:rPr>
      </w:pPr>
      <w:r>
        <w:rPr>
          <w:rFonts w:hint="eastAsia" w:ascii="宋体" w:hAnsi="宋体" w:cs="宋体"/>
          <w:sz w:val="24"/>
        </w:rPr>
        <w:t xml:space="preserve">采购人索取成交供应商的响应文件，须在双方签订政府采购合同后，由本代理公司提供给采购人。成交供应商应及时</w:t>
      </w:r>
      <w:r>
        <w:rPr>
          <w:rFonts w:hint="eastAsia" w:ascii="宋体" w:hAnsi="宋体" w:cs="宋体"/>
          <w:color w:val="000000"/>
          <w:sz w:val="24"/>
          <w:szCs w:val="20"/>
        </w:rPr>
        <w:t xml:space="preserve">向代理机构提供</w:t>
      </w:r>
      <w:bookmarkStart w:id="52" w:name="_Hlk105221193"/>
      <w:r>
        <w:rPr>
          <w:rFonts w:hint="eastAsia" w:ascii="宋体" w:hAnsi="宋体" w:cs="宋体"/>
          <w:b/>
          <w:bCs/>
          <w:color w:val="000000"/>
          <w:sz w:val="24"/>
          <w:szCs w:val="20"/>
        </w:rPr>
        <w:t xml:space="preserve">纸质版响应文件正本一份、副本三份及电子响应文件（U盘）</w:t>
      </w:r>
      <w:bookmarkEnd w:id="52"/>
      <w:r>
        <w:rPr>
          <w:rFonts w:hint="eastAsia" w:ascii="宋体" w:hAnsi="宋体" w:cs="宋体"/>
          <w:color w:val="000000"/>
          <w:sz w:val="24"/>
          <w:szCs w:val="20"/>
        </w:rPr>
        <w:t xml:space="preserve">。</w:t>
      </w:r>
      <w:r/>
    </w:p>
    <w:p>
      <w:pPr>
        <w:jc w:val="center"/>
        <w:keepLines w:val="0"/>
        <w:keepNext w:val="0"/>
        <w:pageBreakBefore w:val="0"/>
        <w:spacing w:line="360" w:lineRule="auto"/>
        <w:widowControl w:val="off"/>
        <w:rPr>
          <w:rFonts w:hint="eastAsia" w:ascii="宋体" w:hAnsi="宋体" w:cs="宋体"/>
          <w:b/>
          <w:bCs/>
          <w:sz w:val="32"/>
          <w:szCs w:val="32"/>
        </w:rPr>
        <w:outlineLvl w:val="0"/>
      </w:pPr>
      <w:r/>
      <w:bookmarkStart w:id="53" w:name="_Toc18429"/>
      <w:r/>
      <w:bookmarkStart w:id="54" w:name="_Toc369"/>
      <w:r>
        <w:rPr>
          <w:rFonts w:hint="eastAsia" w:ascii="宋体" w:hAnsi="宋体" w:cs="宋体"/>
          <w:b/>
          <w:bCs/>
          <w:sz w:val="32"/>
          <w:szCs w:val="32"/>
        </w:rPr>
        <w:t xml:space="preserve">第四章 磋商相关说明</w:t>
      </w:r>
      <w:bookmarkEnd w:id="53"/>
      <w:r/>
      <w:bookmarkEnd w:id="54"/>
      <w:r/>
      <w:r/>
    </w:p>
    <w:p>
      <w:pPr>
        <w:ind w:firstLine="480"/>
        <w:keepLines w:val="0"/>
        <w:keepNext w:val="0"/>
        <w:pageBreakBefore w:val="0"/>
        <w:spacing w:line="360" w:lineRule="auto"/>
        <w:widowControl w:val="off"/>
        <w:rPr>
          <w:rFonts w:hint="eastAsia" w:ascii="宋体" w:hAnsi="宋体" w:eastAsia="宋体" w:cs="Times New Roman"/>
          <w:b/>
          <w:bCs/>
          <w:sz w:val="24"/>
          <w:szCs w:val="20"/>
          <w:lang w:val="en-US" w:eastAsia="zh-CN" w:bidi="ar-SA"/>
        </w:rPr>
        <w:outlineLvl w:val="0"/>
      </w:pPr>
      <w:r/>
      <w:bookmarkStart w:id="55" w:name="_Toc17072"/>
      <w:r/>
      <w:bookmarkStart w:id="56" w:name="_Toc18763"/>
      <w:r>
        <w:rPr>
          <w:rFonts w:hint="eastAsia" w:ascii="宋体" w:hAnsi="宋体" w:cs="宋体"/>
          <w:b/>
          <w:bCs/>
          <w:sz w:val="24"/>
        </w:rPr>
        <w:t xml:space="preserve">十四、</w:t>
      </w:r>
      <w:bookmarkEnd w:id="55"/>
      <w:r/>
      <w:bookmarkEnd w:id="56"/>
      <w:r>
        <w:rPr>
          <w:rFonts w:hint="eastAsia" w:ascii="宋体" w:hAnsi="宋体" w:eastAsia="宋体" w:cs="Times New Roman"/>
          <w:b/>
          <w:bCs/>
          <w:sz w:val="24"/>
          <w:szCs w:val="20"/>
          <w:lang w:val="en-US" w:eastAsia="zh-CN" w:bidi="ar-SA"/>
        </w:rPr>
        <w:t xml:space="preserve">磋商相关说明</w:t>
      </w:r>
      <w:r/>
    </w:p>
    <w:p>
      <w:pPr>
        <w:pStyle w:val="913"/>
        <w:ind w:firstLine="482"/>
        <w:keepLines w:val="0"/>
        <w:keepNext w:val="0"/>
        <w:pageBreakBefore w:val="0"/>
        <w:widowControl w:val="off"/>
        <w:rPr>
          <w:rFonts w:hint="eastAsia" w:eastAsia="宋体"/>
          <w:b/>
          <w:bCs/>
        </w:rPr>
        <w:outlineLvl w:val="1"/>
      </w:pPr>
      <w:r/>
      <w:bookmarkStart w:id="57" w:name="_Toc29872"/>
      <w:r/>
      <w:bookmarkStart w:id="58" w:name="_Toc10308"/>
      <w:r>
        <w:rPr>
          <w:rFonts w:eastAsia="宋体"/>
          <w:b/>
          <w:bCs/>
        </w:rPr>
        <w:t xml:space="preserve">（一）磋商要求</w:t>
      </w:r>
      <w:bookmarkEnd w:id="57"/>
      <w:r/>
      <w:bookmarkEnd w:id="58"/>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 被邀请参与磋商的供应商需按本竞争性磋商文件要求的截止时间、方式（地点）提交首次响应文件，同时派代表（以下简称：磋商人员）通过“苏采云”系统在“开标大厅”等待磋商。</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 供应商可通过CA数字证书，在首次响应文件开启时间后，使用CA数字证书在规定时间内解密各自响应文件。</w:t>
      </w:r>
      <w:r/>
    </w:p>
    <w:p>
      <w:pPr>
        <w:ind w:firstLine="480"/>
        <w:keepLines w:val="0"/>
        <w:keepNext w:val="0"/>
        <w:pageBreakBefore w:val="0"/>
        <w:spacing w:line="360" w:lineRule="auto"/>
        <w:widowControl w:val="off"/>
        <w:rPr>
          <w:rFonts w:hint="eastAsia" w:ascii="宋体" w:hAnsi="宋体" w:cs="宋体"/>
          <w:b/>
          <w:bCs/>
          <w:color w:val="000000"/>
          <w:sz w:val="24"/>
          <w:szCs w:val="20"/>
        </w:rPr>
      </w:pPr>
      <w:r>
        <w:rPr>
          <w:rFonts w:hint="eastAsia" w:ascii="宋体" w:hAnsi="宋体" w:cs="宋体"/>
          <w:color w:val="000000"/>
          <w:sz w:val="24"/>
          <w:szCs w:val="20"/>
        </w:rPr>
        <w:t xml:space="preserve">3. </w:t>
      </w:r>
      <w:r>
        <w:rPr>
          <w:rFonts w:hint="eastAsia" w:ascii="宋体" w:hAnsi="宋体" w:cs="宋体"/>
          <w:b/>
          <w:bCs/>
          <w:color w:val="000000"/>
          <w:sz w:val="24"/>
          <w:szCs w:val="20"/>
        </w:rPr>
        <w:t xml:space="preserve">供应商的授权代表或法定代表人须携带授权委托书原件及身份证原件，通过满足“苏采云”系统配置要求（包括但不限于谷歌浏览器、摄像头、耳机和麦克风等软硬件）的计算机</w:t>
      </w:r>
      <w:r>
        <w:rPr>
          <w:rFonts w:hint="eastAsia" w:ascii="宋体" w:hAnsi="宋体" w:cs="宋体"/>
          <w:b/>
          <w:bCs/>
          <w:color w:val="000000"/>
          <w:sz w:val="24"/>
          <w:szCs w:val="20"/>
          <w:lang w:eastAsia="zh-CN"/>
        </w:rPr>
        <w:t xml:space="preserve">，</w:t>
      </w:r>
      <w:r>
        <w:rPr>
          <w:rFonts w:hint="eastAsia" w:ascii="宋体" w:hAnsi="宋体" w:cs="宋体"/>
          <w:b/>
          <w:bCs/>
          <w:color w:val="000000"/>
          <w:sz w:val="24"/>
          <w:szCs w:val="20"/>
        </w:rPr>
        <w:t xml:space="preserve">登录“苏采云”系统，进入系统“开标大厅”，参加线上磋商活动。磋商期间，供应商必须进入系统“开标大厅”并保持在线，否则无法接收磋商小组的视频磋商邀请。</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4. 磋商顺序按照电子标书解密先后时间进行，解密时间相同的，不分先后顺序。</w:t>
      </w:r>
      <w:r/>
    </w:p>
    <w:p>
      <w:pPr>
        <w:pStyle w:val="913"/>
        <w:ind w:firstLine="480"/>
        <w:keepLines w:val="0"/>
        <w:keepNext w:val="0"/>
        <w:pageBreakBefore w:val="0"/>
        <w:widowControl w:val="off"/>
        <w:rPr>
          <w:rFonts w:hint="eastAsia" w:eastAsia="宋体"/>
          <w:bCs/>
        </w:rPr>
      </w:pPr>
      <w:r>
        <w:rPr>
          <w:rFonts w:eastAsia="宋体"/>
          <w:bCs/>
        </w:rPr>
        <w:t xml:space="preserve">5</w:t>
      </w:r>
      <w:r>
        <w:rPr>
          <w:rFonts w:hint="eastAsia" w:eastAsia="宋体"/>
          <w:bCs/>
        </w:rPr>
        <w:t xml:space="preserve">. 磋商方式：</w:t>
      </w:r>
      <w:r>
        <w:rPr>
          <w:rFonts w:hint="eastAsia" w:eastAsia="宋体"/>
          <w:b/>
        </w:rPr>
        <w:t xml:space="preserve">本次磋商采用“苏采云”系统中的视频会议，供应商自行选择任意地点参加远程磋商会议。请供应商在磋商前等候在开标大厅，随时接收磋商小组在磋商环节发出的磋商确认函，并签字确认（所有邀请等待时间5分钟，5分钟内所邀请供应商未在系统内签章确认，视同放弃磋商的权利，不再后补）。磋商邀请程序以开标当天“苏采云”系统为准。</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 </w:t>
      </w:r>
      <w:r>
        <w:rPr>
          <w:rFonts w:hint="eastAsia" w:ascii="宋体" w:hAnsi="宋体" w:cs="宋体"/>
          <w:sz w:val="24"/>
        </w:rPr>
        <w:t xml:space="preserve">未在“苏采云”系统规定时间内进行答疑澄清的，视同放弃澄清。</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 未在“苏采云”系统规定时间内进行报价的，视为响应无效。</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8. 被邀请参与磋商的供应商如未按上述磋商要求执行，造成磋商小组无法与其进行线上磋商活动的，视同供应商放弃磋商的权利，退出磋商采购活动。</w:t>
      </w:r>
      <w:r/>
    </w:p>
    <w:p>
      <w:pPr>
        <w:pStyle w:val="913"/>
        <w:ind w:firstLine="482"/>
        <w:keepLines w:val="0"/>
        <w:keepNext w:val="0"/>
        <w:pageBreakBefore w:val="0"/>
        <w:widowControl w:val="off"/>
        <w:rPr>
          <w:rFonts w:hint="eastAsia" w:eastAsia="宋体"/>
          <w:b/>
          <w:bCs/>
        </w:rPr>
        <w:outlineLvl w:val="1"/>
      </w:pPr>
      <w:r/>
      <w:bookmarkStart w:id="59" w:name="_Toc7334"/>
      <w:r/>
      <w:bookmarkStart w:id="60" w:name="_Toc10594"/>
      <w:r>
        <w:rPr>
          <w:rFonts w:hint="eastAsia" w:eastAsia="宋体"/>
          <w:b/>
          <w:bCs/>
        </w:rPr>
        <w:t xml:space="preserve">（二）评审程序</w:t>
      </w:r>
      <w:bookmarkEnd w:id="59"/>
      <w:r/>
      <w:bookmarkEnd w:id="60"/>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913"/>
        <w:ind w:firstLine="480"/>
        <w:keepLines w:val="0"/>
        <w:keepNext w:val="0"/>
        <w:pageBreakBefore w:val="0"/>
        <w:widowControl w:val="off"/>
        <w:rPr>
          <w:rFonts w:hint="eastAsia" w:eastAsia="宋体"/>
        </w:rPr>
      </w:pPr>
      <w:r>
        <w:rPr>
          <w:rFonts w:eastAsia="宋体"/>
        </w:rPr>
        <w:t xml:space="preserve">磋商小组在阅读完所有磋商供应商的响应文件后，集中与单一供应商代表分别就技术参数等技术问题及价格和售后服务等内容进行磋商。</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sz w:val="24"/>
        </w:rPr>
        <w:t xml:space="preserve">，</w:t>
      </w:r>
      <w:r>
        <w:rPr>
          <w:rFonts w:ascii="宋体" w:hAnsi="宋体"/>
          <w:b/>
          <w:bCs/>
          <w:sz w:val="24"/>
        </w:rPr>
        <w:t xml:space="preserve">本项目二次报价为最后报价</w:t>
      </w:r>
      <w:r>
        <w:rPr>
          <w:rFonts w:ascii="宋体" w:hAnsi="宋体"/>
          <w:sz w:val="24"/>
        </w:rPr>
        <w:t xml:space="preserve">。</w:t>
      </w:r>
      <w:r/>
    </w:p>
    <w:p>
      <w:pPr>
        <w:pStyle w:val="905"/>
        <w:ind w:firstLine="482"/>
        <w:jc w:val="both"/>
        <w:keepLines w:val="0"/>
        <w:keepNext w:val="0"/>
        <w:pageBreakBefore w:val="0"/>
        <w:spacing w:before="0" w:beforeAutospacing="0" w:after="0" w:afterAutospacing="0" w:line="360" w:lineRule="auto"/>
        <w:widowControl w:val="off"/>
        <w:rPr>
          <w:rFonts w:hint="eastAsia"/>
        </w:rPr>
      </w:pPr>
      <w:r>
        <w:rPr>
          <w:rFonts w:hint="eastAsia" w:cs="宋体"/>
          <w:b/>
          <w:color w:val="ff0000"/>
        </w:rPr>
        <w:t xml:space="preserve">注：各供应商在未进行第二次报价前，请不要离开开标系统，随时接受评标委员会提出的二次报价，因供应商未能及时二次报价而引起的废标及损失，由供应商负责。</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sz w:val="24"/>
          <w:lang w:val="en-US" w:eastAsia="zh-CN"/>
        </w:rPr>
        <w:t xml:space="preserve">技术方案优劣</w:t>
      </w:r>
      <w:r>
        <w:rPr>
          <w:rFonts w:hint="eastAsia" w:ascii="宋体" w:hAnsi="宋体" w:cs="宋体"/>
          <w:sz w:val="24"/>
        </w:rPr>
        <w:t xml:space="preserve">（得分）顺序推荐成交</w:t>
      </w:r>
      <w:r>
        <w:rPr>
          <w:rFonts w:ascii="宋体" w:hAnsi="宋体"/>
          <w:sz w:val="24"/>
        </w:rPr>
        <w:t xml:space="preserve">候选</w:t>
      </w:r>
      <w:r>
        <w:rPr>
          <w:rFonts w:hint="eastAsia" w:ascii="宋体" w:hAnsi="宋体" w:cs="宋体"/>
          <w:sz w:val="24"/>
        </w:rPr>
        <w:t xml:space="preserve">供应商。评审得分</w:t>
      </w:r>
      <w:r>
        <w:rPr>
          <w:rFonts w:hint="eastAsia" w:ascii="宋体" w:hAnsi="宋体" w:cs="宋体"/>
          <w:sz w:val="24"/>
          <w:lang w:eastAsia="zh-CN"/>
        </w:rPr>
        <w:t xml:space="preserve">、</w:t>
      </w:r>
      <w:r>
        <w:rPr>
          <w:rFonts w:hint="eastAsia" w:ascii="宋体" w:hAnsi="宋体" w:cs="宋体"/>
          <w:sz w:val="24"/>
        </w:rPr>
        <w:t xml:space="preserve">最后报价且</w:t>
      </w:r>
      <w:r>
        <w:rPr>
          <w:rFonts w:hint="eastAsia" w:ascii="宋体" w:hAnsi="宋体" w:cs="宋体"/>
          <w:sz w:val="24"/>
          <w:lang w:val="en-US" w:eastAsia="zh-CN"/>
        </w:rPr>
        <w:t xml:space="preserve">技术方案</w:t>
      </w:r>
      <w:r>
        <w:rPr>
          <w:rFonts w:hint="eastAsia" w:ascii="宋体" w:hAnsi="宋体" w:cs="宋体"/>
          <w:sz w:val="24"/>
        </w:rPr>
        <w:t xml:space="preserve">优劣（得分）都相同的，由采购人确定。</w:t>
      </w:r>
      <w:r/>
    </w:p>
    <w:p>
      <w:pPr>
        <w:ind w:left="2" w:right="29" w:firstLine="480"/>
        <w:keepLines w:val="0"/>
        <w:keepNext w:val="0"/>
        <w:pageBreakBefore w:val="0"/>
        <w:spacing w:line="360" w:lineRule="auto"/>
        <w:widowControl w:val="off"/>
        <w:rPr>
          <w:rFonts w:cs="宋体"/>
          <w:b/>
          <w:bCs/>
          <w:sz w:val="24"/>
        </w:rPr>
      </w:pPr>
      <w:r>
        <w:rPr>
          <w:rFonts w:hint="eastAsia" w:cs="宋体"/>
          <w:b/>
          <w:bCs/>
          <w:sz w:val="24"/>
        </w:rPr>
        <w:t xml:space="preserve">实施政府采购异常低价审查的有关要求：</w:t>
      </w:r>
      <w:r/>
    </w:p>
    <w:p>
      <w:pPr>
        <w:ind w:left="2" w:right="29" w:firstLine="480"/>
        <w:keepLines w:val="0"/>
        <w:keepNext w:val="0"/>
        <w:pageBreakBefore w:val="0"/>
        <w:spacing w:line="360" w:lineRule="auto"/>
        <w:widowControl w:val="off"/>
        <w:rPr>
          <w:rFonts w:hint="eastAsia" w:ascii="宋体" w:hAnsi="宋体" w:cs="宋体"/>
          <w:b/>
          <w:bCs/>
          <w:sz w:val="24"/>
        </w:rPr>
      </w:pPr>
      <w:r>
        <w:rPr>
          <w:rFonts w:hint="eastAsia" w:ascii="宋体" w:hAnsi="宋体" w:cs="宋体"/>
          <w:sz w:val="24"/>
        </w:rPr>
        <w:t xml:space="preserve">（一）评审过程中出现下列情形之一的，</w:t>
      </w:r>
      <w:r>
        <w:rPr>
          <w:rFonts w:hint="eastAsia" w:ascii="宋体" w:hAnsi="宋体" w:cs="宋体"/>
          <w:sz w:val="24"/>
          <w:lang w:eastAsia="zh-CN"/>
        </w:rPr>
        <w:t xml:space="preserve">磋商小组</w:t>
      </w:r>
      <w:r>
        <w:rPr>
          <w:rFonts w:hint="eastAsia" w:ascii="宋体" w:hAnsi="宋体" w:cs="宋体"/>
          <w:sz w:val="24"/>
        </w:rPr>
        <w:t xml:space="preserve">应当启动异常低价响应审查程序：</w:t>
      </w:r>
      <w:r/>
    </w:p>
    <w:p>
      <w:pPr>
        <w:ind w:firstLine="480"/>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val="0"/>
          <w:bCs w:val="0"/>
          <w:sz w:val="24"/>
          <w:szCs w:val="24"/>
        </w:rPr>
        <w:t xml:space="preserve">1.</w:t>
      </w:r>
      <w:r>
        <w:rPr>
          <w:rFonts w:hint="eastAsia" w:ascii="宋体" w:hAnsi="宋体" w:cs="宋体"/>
          <w:b w:val="0"/>
          <w:bCs w:val="0"/>
          <w:sz w:val="24"/>
          <w:szCs w:val="24"/>
          <w:lang w:eastAsia="zh-CN"/>
        </w:rPr>
        <w:t xml:space="preserve">最后</w:t>
      </w:r>
      <w:r>
        <w:rPr>
          <w:rFonts w:hint="eastAsia" w:ascii="宋体" w:hAnsi="宋体" w:eastAsia="宋体" w:cs="宋体"/>
          <w:b w:val="0"/>
          <w:bCs w:val="0"/>
          <w:sz w:val="24"/>
          <w:szCs w:val="24"/>
        </w:rPr>
        <w:t xml:space="preserve">报价低于全部通过符合性审查供应商</w:t>
      </w:r>
      <w:r>
        <w:rPr>
          <w:rFonts w:hint="eastAsia" w:ascii="宋体" w:hAnsi="宋体" w:cs="宋体"/>
          <w:b w:val="0"/>
          <w:bCs w:val="0"/>
          <w:sz w:val="24"/>
          <w:szCs w:val="24"/>
          <w:lang w:eastAsia="zh-CN"/>
        </w:rPr>
        <w:t xml:space="preserve">最后</w:t>
      </w:r>
      <w:r>
        <w:rPr>
          <w:rFonts w:hint="eastAsia" w:ascii="宋体" w:hAnsi="宋体" w:eastAsia="宋体" w:cs="宋体"/>
          <w:b w:val="0"/>
          <w:bCs w:val="0"/>
          <w:sz w:val="24"/>
          <w:szCs w:val="24"/>
        </w:rPr>
        <w:t xml:space="preserve">报价平均值</w:t>
      </w:r>
      <w:r>
        <w:rPr>
          <w:rFonts w:hint="eastAsia" w:ascii="宋体" w:hAnsi="宋体" w:eastAsia="宋体" w:cs="宋体"/>
          <w:b/>
          <w:bCs/>
          <w:sz w:val="24"/>
          <w:szCs w:val="24"/>
        </w:rPr>
        <w:t xml:space="preserve">50%</w:t>
      </w:r>
      <w:r>
        <w:rPr>
          <w:rFonts w:hint="eastAsia" w:ascii="宋体" w:hAnsi="宋体" w:eastAsia="宋体" w:cs="宋体"/>
          <w:b w:val="0"/>
          <w:bCs w:val="0"/>
          <w:sz w:val="24"/>
          <w:szCs w:val="24"/>
        </w:rPr>
        <w:t xml:space="preserve">的，即</w:t>
      </w:r>
      <w:r>
        <w:rPr>
          <w:rFonts w:hint="eastAsia" w:ascii="宋体" w:hAnsi="宋体" w:cs="宋体"/>
          <w:b w:val="0"/>
          <w:bCs w:val="0"/>
          <w:sz w:val="24"/>
          <w:szCs w:val="24"/>
          <w:lang w:eastAsia="zh-CN"/>
        </w:rPr>
        <w:t xml:space="preserve">最后</w:t>
      </w:r>
      <w:r>
        <w:rPr>
          <w:rFonts w:hint="eastAsia" w:ascii="宋体" w:hAnsi="宋体" w:eastAsia="宋体" w:cs="宋体"/>
          <w:b w:val="0"/>
          <w:bCs w:val="0"/>
          <w:sz w:val="24"/>
          <w:szCs w:val="24"/>
        </w:rPr>
        <w:t xml:space="preserve">报价</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全部通过符合性审查供应商</w:t>
      </w:r>
      <w:r>
        <w:rPr>
          <w:rFonts w:hint="eastAsia" w:ascii="宋体" w:hAnsi="宋体" w:cs="宋体"/>
          <w:b w:val="0"/>
          <w:bCs w:val="0"/>
          <w:sz w:val="24"/>
          <w:szCs w:val="24"/>
          <w:lang w:eastAsia="zh-CN"/>
        </w:rPr>
        <w:t xml:space="preserve">最后</w:t>
      </w:r>
      <w:r>
        <w:rPr>
          <w:rFonts w:hint="eastAsia" w:ascii="宋体" w:hAnsi="宋体" w:eastAsia="宋体" w:cs="宋体"/>
          <w:b w:val="0"/>
          <w:bCs w:val="0"/>
          <w:sz w:val="24"/>
          <w:szCs w:val="24"/>
        </w:rPr>
        <w:t xml:space="preserve">报价平均值×</w:t>
      </w:r>
      <w:r>
        <w:rPr>
          <w:rFonts w:hint="eastAsia" w:ascii="宋体" w:hAnsi="宋体" w:eastAsia="宋体" w:cs="宋体"/>
          <w:b/>
          <w:bCs/>
          <w:sz w:val="24"/>
          <w:szCs w:val="24"/>
        </w:rPr>
        <w:t xml:space="preserve">50%</w:t>
      </w:r>
      <w:r>
        <w:rPr>
          <w:rFonts w:hint="eastAsia" w:ascii="宋体" w:hAnsi="宋体" w:eastAsia="宋体" w:cs="宋体"/>
          <w:b/>
          <w:bCs/>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val="0"/>
          <w:bCs w:val="0"/>
          <w:sz w:val="24"/>
          <w:szCs w:val="24"/>
        </w:rPr>
        <w:t xml:space="preserve">2.</w:t>
      </w:r>
      <w:r>
        <w:rPr>
          <w:rFonts w:hint="eastAsia" w:ascii="宋体" w:hAnsi="宋体" w:cs="宋体"/>
          <w:b w:val="0"/>
          <w:bCs w:val="0"/>
          <w:sz w:val="24"/>
          <w:szCs w:val="24"/>
          <w:lang w:eastAsia="zh-CN"/>
        </w:rPr>
        <w:t xml:space="preserve">最后</w:t>
      </w:r>
      <w:r>
        <w:rPr>
          <w:rFonts w:hint="eastAsia" w:ascii="宋体" w:hAnsi="宋体" w:eastAsia="宋体" w:cs="宋体"/>
          <w:b w:val="0"/>
          <w:bCs w:val="0"/>
          <w:sz w:val="24"/>
          <w:szCs w:val="24"/>
        </w:rPr>
        <w:t xml:space="preserve">报价低于通过符合性审查的次低报价供应商</w:t>
      </w:r>
      <w:r>
        <w:rPr>
          <w:rFonts w:hint="eastAsia" w:ascii="宋体" w:hAnsi="宋体" w:cs="宋体"/>
          <w:b w:val="0"/>
          <w:bCs w:val="0"/>
          <w:sz w:val="24"/>
          <w:szCs w:val="24"/>
          <w:lang w:eastAsia="zh-CN"/>
        </w:rPr>
        <w:t xml:space="preserve">最后</w:t>
      </w:r>
      <w:r>
        <w:rPr>
          <w:rFonts w:hint="eastAsia" w:ascii="宋体" w:hAnsi="宋体" w:eastAsia="宋体" w:cs="宋体"/>
          <w:b w:val="0"/>
          <w:bCs w:val="0"/>
          <w:sz w:val="24"/>
          <w:szCs w:val="24"/>
        </w:rPr>
        <w:t xml:space="preserve">报价</w:t>
      </w:r>
      <w:r>
        <w:rPr>
          <w:rFonts w:hint="eastAsia" w:ascii="宋体" w:hAnsi="宋体" w:eastAsia="宋体" w:cs="宋体"/>
          <w:b/>
          <w:bCs/>
          <w:sz w:val="24"/>
          <w:szCs w:val="24"/>
        </w:rPr>
        <w:t xml:space="preserve">50%</w:t>
      </w:r>
      <w:r>
        <w:rPr>
          <w:rFonts w:hint="eastAsia" w:ascii="宋体" w:hAnsi="宋体" w:eastAsia="宋体" w:cs="宋体"/>
          <w:b w:val="0"/>
          <w:bCs w:val="0"/>
          <w:sz w:val="24"/>
          <w:szCs w:val="24"/>
        </w:rPr>
        <w:t xml:space="preserve">的，即</w:t>
      </w:r>
      <w:r>
        <w:rPr>
          <w:rFonts w:hint="eastAsia" w:ascii="宋体" w:hAnsi="宋体" w:cs="宋体"/>
          <w:b w:val="0"/>
          <w:bCs w:val="0"/>
          <w:sz w:val="24"/>
          <w:szCs w:val="24"/>
          <w:lang w:eastAsia="zh-CN"/>
        </w:rPr>
        <w:t xml:space="preserve">最后</w:t>
      </w:r>
      <w:r>
        <w:rPr>
          <w:rFonts w:hint="eastAsia" w:ascii="宋体" w:hAnsi="宋体" w:eastAsia="宋体" w:cs="宋体"/>
          <w:b w:val="0"/>
          <w:bCs w:val="0"/>
          <w:sz w:val="24"/>
          <w:szCs w:val="24"/>
        </w:rPr>
        <w:t xml:space="preserve">报价</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通过符合性审查的次低报价供应商</w:t>
      </w:r>
      <w:r>
        <w:rPr>
          <w:rFonts w:hint="eastAsia" w:ascii="宋体" w:hAnsi="宋体" w:cs="宋体"/>
          <w:b w:val="0"/>
          <w:bCs w:val="0"/>
          <w:sz w:val="24"/>
          <w:szCs w:val="24"/>
          <w:lang w:eastAsia="zh-CN"/>
        </w:rPr>
        <w:t xml:space="preserve">最后</w:t>
      </w:r>
      <w:r>
        <w:rPr>
          <w:rFonts w:hint="eastAsia" w:ascii="宋体" w:hAnsi="宋体" w:eastAsia="宋体" w:cs="宋体"/>
          <w:b w:val="0"/>
          <w:bCs w:val="0"/>
          <w:sz w:val="24"/>
          <w:szCs w:val="24"/>
        </w:rPr>
        <w:t xml:space="preserve">报价×</w:t>
      </w:r>
      <w:r>
        <w:rPr>
          <w:rFonts w:hint="eastAsia" w:ascii="宋体" w:hAnsi="宋体" w:eastAsia="宋体" w:cs="宋体"/>
          <w:b/>
          <w:bCs/>
          <w:sz w:val="24"/>
          <w:szCs w:val="24"/>
        </w:rPr>
        <w:t xml:space="preserve">50%</w:t>
      </w:r>
      <w:r>
        <w:rPr>
          <w:rFonts w:hint="eastAsia" w:ascii="宋体" w:hAnsi="宋体" w:eastAsia="宋体" w:cs="宋体"/>
          <w:b/>
          <w:bCs/>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val="0"/>
          <w:bCs w:val="0"/>
          <w:sz w:val="24"/>
          <w:szCs w:val="24"/>
        </w:rPr>
        <w:t xml:space="preserve">3.</w:t>
      </w:r>
      <w:r>
        <w:rPr>
          <w:rFonts w:hint="eastAsia" w:ascii="宋体" w:hAnsi="宋体" w:cs="宋体"/>
          <w:b w:val="0"/>
          <w:bCs w:val="0"/>
          <w:sz w:val="24"/>
          <w:szCs w:val="24"/>
          <w:lang w:eastAsia="zh-CN"/>
        </w:rPr>
        <w:t xml:space="preserve">最后</w:t>
      </w:r>
      <w:r>
        <w:rPr>
          <w:rFonts w:hint="eastAsia" w:ascii="宋体" w:hAnsi="宋体" w:eastAsia="宋体" w:cs="宋体"/>
          <w:b w:val="0"/>
          <w:bCs w:val="0"/>
          <w:sz w:val="24"/>
          <w:szCs w:val="24"/>
        </w:rPr>
        <w:t xml:space="preserve">报价低于采购项目最高限价</w:t>
      </w:r>
      <w:r>
        <w:rPr>
          <w:rFonts w:hint="eastAsia" w:ascii="宋体" w:hAnsi="宋体" w:eastAsia="宋体" w:cs="宋体"/>
          <w:b/>
          <w:bCs/>
          <w:sz w:val="24"/>
          <w:szCs w:val="24"/>
        </w:rPr>
        <w:t xml:space="preserve">45%</w:t>
      </w:r>
      <w:r>
        <w:rPr>
          <w:rFonts w:hint="eastAsia" w:ascii="宋体" w:hAnsi="宋体" w:eastAsia="宋体" w:cs="宋体"/>
          <w:b w:val="0"/>
          <w:bCs w:val="0"/>
          <w:sz w:val="24"/>
          <w:szCs w:val="24"/>
        </w:rPr>
        <w:t xml:space="preserve">的，即</w:t>
      </w:r>
      <w:r>
        <w:rPr>
          <w:rFonts w:hint="eastAsia" w:ascii="宋体" w:hAnsi="宋体" w:cs="宋体"/>
          <w:b w:val="0"/>
          <w:bCs w:val="0"/>
          <w:sz w:val="24"/>
          <w:szCs w:val="24"/>
          <w:lang w:eastAsia="zh-CN"/>
        </w:rPr>
        <w:t xml:space="preserve">最后</w:t>
      </w:r>
      <w:r>
        <w:rPr>
          <w:rFonts w:hint="eastAsia" w:ascii="宋体" w:hAnsi="宋体" w:eastAsia="宋体" w:cs="宋体"/>
          <w:b w:val="0"/>
          <w:bCs w:val="0"/>
          <w:sz w:val="24"/>
          <w:szCs w:val="24"/>
        </w:rPr>
        <w:t xml:space="preserve">报价</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采购项目最高限价×</w:t>
      </w:r>
      <w:r>
        <w:rPr>
          <w:rFonts w:hint="eastAsia" w:ascii="宋体" w:hAnsi="宋体" w:eastAsia="宋体" w:cs="宋体"/>
          <w:b/>
          <w:bCs/>
          <w:sz w:val="24"/>
          <w:szCs w:val="24"/>
        </w:rPr>
        <w:t xml:space="preserve">45%</w:t>
      </w:r>
      <w:r>
        <w:rPr>
          <w:rFonts w:hint="eastAsia" w:ascii="宋体" w:hAnsi="宋体" w:eastAsia="宋体" w:cs="宋体"/>
          <w:b/>
          <w:bCs/>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w:t>
      </w:r>
      <w:r>
        <w:rPr>
          <w:rFonts w:hint="eastAsia" w:ascii="宋体" w:hAnsi="宋体" w:cs="宋体"/>
          <w:b w:val="0"/>
          <w:bCs w:val="0"/>
          <w:sz w:val="24"/>
          <w:szCs w:val="24"/>
          <w:lang w:eastAsia="zh-CN"/>
        </w:rPr>
        <w:t xml:space="preserve">磋商小组</w:t>
      </w:r>
      <w:r>
        <w:rPr>
          <w:rFonts w:hint="eastAsia" w:ascii="宋体" w:hAnsi="宋体" w:eastAsia="宋体" w:cs="宋体"/>
          <w:b w:val="0"/>
          <w:bCs w:val="0"/>
          <w:sz w:val="24"/>
          <w:szCs w:val="24"/>
        </w:rPr>
        <w:t xml:space="preserve">基于专业判断，认为供应商报价过低，有可能影响产品质量或者不能诚信履约的其他情形。</w:t>
      </w:r>
      <w:r/>
    </w:p>
    <w:p>
      <w:pPr>
        <w:ind w:left="2" w:right="29" w:firstLine="480"/>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val="0"/>
          <w:bCs w:val="0"/>
          <w:sz w:val="24"/>
          <w:highlight w:val="none"/>
        </w:rPr>
        <w:t xml:space="preserve">采购人可以结合具体项目实际情况，提高上述第1项至第3项中启动异常低价</w:t>
      </w:r>
      <w:r>
        <w:rPr>
          <w:rFonts w:hint="eastAsia" w:ascii="宋体" w:hAnsi="宋体" w:cs="宋体"/>
          <w:b w:val="0"/>
          <w:bCs w:val="0"/>
          <w:sz w:val="24"/>
          <w:highlight w:val="none"/>
          <w:lang w:eastAsia="zh-CN"/>
        </w:rPr>
        <w:t xml:space="preserve">最后</w:t>
      </w:r>
      <w:r>
        <w:rPr>
          <w:rFonts w:hint="eastAsia" w:ascii="宋体" w:hAnsi="宋体" w:eastAsia="宋体" w:cs="宋体"/>
          <w:b w:val="0"/>
          <w:bCs w:val="0"/>
          <w:sz w:val="24"/>
          <w:highlight w:val="none"/>
        </w:rPr>
        <w:t xml:space="preserve">审查的数值标准，但是最高不得超过</w:t>
      </w:r>
      <w:r>
        <w:rPr>
          <w:rFonts w:hint="eastAsia" w:ascii="宋体" w:hAnsi="宋体" w:eastAsia="宋体" w:cs="宋体"/>
          <w:b/>
          <w:bCs/>
          <w:sz w:val="24"/>
          <w:highlight w:val="none"/>
        </w:rPr>
        <w:t xml:space="preserve">65%。</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相关法律法规对供应商报价有规定的，从其规定。</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(二)</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启动异常低价</w:t>
      </w:r>
      <w:r>
        <w:rPr>
          <w:rFonts w:hint="eastAsia" w:ascii="宋体" w:hAnsi="宋体" w:cs="宋体"/>
          <w:b w:val="0"/>
          <w:bCs w:val="0"/>
          <w:sz w:val="24"/>
          <w:highlight w:val="none"/>
          <w:lang w:eastAsia="zh-CN"/>
        </w:rPr>
        <w:t xml:space="preserve">最后</w:t>
      </w:r>
      <w:r>
        <w:rPr>
          <w:rFonts w:hint="eastAsia" w:ascii="宋体" w:hAnsi="宋体" w:eastAsia="宋体" w:cs="宋体"/>
          <w:b w:val="0"/>
          <w:bCs w:val="0"/>
          <w:sz w:val="24"/>
          <w:highlight w:val="none"/>
        </w:rPr>
        <w:t xml:space="preserve">审查后，属于前述第1项至第4项情形的，</w:t>
      </w:r>
      <w:r>
        <w:rPr>
          <w:rFonts w:hint="eastAsia" w:ascii="宋体" w:hAnsi="宋体" w:cs="宋体"/>
          <w:color w:val="000000" w:themeColor="text1"/>
          <w:sz w:val="24"/>
          <w:lang w:eastAsia="zh-CN"/>
          <w14:textFill>
            <w14:solidFill>
              <w14:schemeClr w14:val="tx1"/>
            </w14:solidFill>
          </w14:textFill>
        </w:rPr>
        <w:t xml:space="preserve">磋商小组</w:t>
      </w:r>
      <w:r>
        <w:rPr>
          <w:rFonts w:hint="eastAsia" w:ascii="宋体" w:hAnsi="宋体" w:cs="宋体"/>
          <w:color w:val="000000" w:themeColor="text1"/>
          <w:sz w:val="24"/>
          <w14:textFill>
            <w14:solidFill>
              <w14:schemeClr w14:val="tx1"/>
            </w14:solidFill>
          </w14:textFill>
        </w:rPr>
        <w:t xml:space="preserve">通过“苏采云”系统要求相关供应商在合理的时间内，提供项目具体成本测算等与报价合理性相关的书面说明及相关证明材料，供应商应当采用</w:t>
      </w:r>
      <w:r>
        <w:rPr>
          <w:rFonts w:ascii="宋体" w:hAnsi="宋体"/>
          <w:color w:val="000000" w:themeColor="text1"/>
          <w:sz w:val="24"/>
          <w14:textFill>
            <w14:solidFill>
              <w14:schemeClr w14:val="tx1"/>
            </w14:solidFill>
          </w14:textFill>
        </w:rPr>
        <w:t xml:space="preserve">通过“苏采云”系统（使用“CA数字证书”</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加盖电子签章）</w:t>
      </w:r>
      <w:r>
        <w:rPr>
          <w:rFonts w:hint="eastAsia" w:ascii="宋体" w:hAnsi="宋体" w:cs="宋体"/>
          <w:color w:val="000000" w:themeColor="text1"/>
          <w:sz w:val="24"/>
          <w14:textFill>
            <w14:solidFill>
              <w14:schemeClr w14:val="tx1"/>
            </w14:solidFill>
          </w14:textFill>
        </w:rPr>
        <w:t xml:space="preserve">对投标（响应）价格作出解释，</w:t>
      </w:r>
      <w:r>
        <w:rPr>
          <w:rFonts w:hint="eastAsia" w:ascii="宋体" w:hAnsi="宋体" w:eastAsia="宋体" w:cs="宋体"/>
          <w:b w:val="0"/>
          <w:bCs w:val="0"/>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cs="宋体"/>
          <w:b w:val="0"/>
          <w:bCs w:val="0"/>
          <w:sz w:val="24"/>
          <w:highlight w:val="none"/>
          <w:lang w:eastAsia="zh-CN"/>
        </w:rPr>
        <w:t xml:space="preserve">最后</w:t>
      </w:r>
      <w:r>
        <w:rPr>
          <w:rFonts w:hint="eastAsia" w:ascii="宋体" w:hAnsi="宋体" w:eastAsia="宋体" w:cs="宋体"/>
          <w:b w:val="0"/>
          <w:bCs w:val="0"/>
          <w:sz w:val="24"/>
          <w:highlight w:val="none"/>
        </w:rPr>
        <w:t xml:space="preserve">文件一并提交相关书面说明及必要的证明材料的，在评审现场可不再重复提交。</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val="0"/>
          <w:bCs w:val="0"/>
          <w:sz w:val="24"/>
          <w:highlight w:val="none"/>
          <w:lang w:eastAsia="zh-CN"/>
        </w:rPr>
        <w:t xml:space="preserve">最后</w:t>
      </w:r>
      <w:r>
        <w:rPr>
          <w:rFonts w:hint="eastAsia" w:ascii="宋体" w:hAnsi="宋体" w:eastAsia="宋体" w:cs="宋体"/>
          <w:b w:val="0"/>
          <w:bCs w:val="0"/>
          <w:sz w:val="24"/>
          <w:highlight w:val="none"/>
        </w:rPr>
        <w:t xml:space="preserve">供应商不能提供书面说明、证明材料，或者提供的书面说明、证明材料不能证明其报价合理性的，</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应当将其作为无效</w:t>
      </w:r>
      <w:r>
        <w:rPr>
          <w:rFonts w:hint="eastAsia" w:ascii="宋体" w:hAnsi="宋体" w:cs="宋体"/>
          <w:b w:val="0"/>
          <w:bCs w:val="0"/>
          <w:sz w:val="24"/>
          <w:highlight w:val="none"/>
          <w:lang w:eastAsia="zh-CN"/>
        </w:rPr>
        <w:t xml:space="preserve">最后</w:t>
      </w:r>
      <w:r>
        <w:rPr>
          <w:rFonts w:hint="eastAsia" w:ascii="宋体" w:hAnsi="宋体" w:eastAsia="宋体" w:cs="宋体"/>
          <w:b w:val="0"/>
          <w:bCs w:val="0"/>
          <w:sz w:val="24"/>
          <w:highlight w:val="none"/>
        </w:rPr>
        <w:t xml:space="preserve">处理。</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采购人、采购代理机构应当为</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借助互联网等渠道查询相关信息的，应当严格遵守评审工作纪律，不得实施影响评审公正的行为。</w:t>
      </w:r>
      <w:r/>
    </w:p>
    <w:p>
      <w:pPr>
        <w:ind w:left="2" w:right="29" w:firstLine="480"/>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异常低价</w:t>
      </w:r>
      <w:r>
        <w:rPr>
          <w:rFonts w:hint="eastAsia" w:ascii="宋体" w:hAnsi="宋体" w:cs="宋体"/>
          <w:b w:val="0"/>
          <w:bCs w:val="0"/>
          <w:sz w:val="24"/>
          <w:highlight w:val="none"/>
          <w:lang w:eastAsia="zh-CN"/>
        </w:rPr>
        <w:t xml:space="preserve">最后</w:t>
      </w:r>
      <w:r>
        <w:rPr>
          <w:rFonts w:hint="eastAsia" w:ascii="宋体" w:hAnsi="宋体" w:eastAsia="宋体" w:cs="宋体"/>
          <w:b w:val="0"/>
          <w:bCs w:val="0"/>
          <w:sz w:val="24"/>
          <w:highlight w:val="none"/>
        </w:rPr>
        <w:t xml:space="preserve">审查的启动原因、审查意见和审查结果应当在评审报告中记录，并随供应商提供的相关书面说明及证明材料，以及</w:t>
      </w:r>
      <w:r>
        <w:rPr>
          <w:rFonts w:hint="eastAsia" w:ascii="宋体" w:hAnsi="宋体" w:cs="宋体"/>
          <w:b w:val="0"/>
          <w:bCs w:val="0"/>
          <w:sz w:val="24"/>
          <w:highlight w:val="none"/>
          <w:lang w:eastAsia="zh-CN"/>
        </w:rPr>
        <w:t xml:space="preserve">磋商小组</w:t>
      </w:r>
      <w:r>
        <w:rPr>
          <w:rFonts w:hint="eastAsia" w:ascii="宋体" w:hAnsi="宋体" w:eastAsia="宋体" w:cs="宋体"/>
          <w:b w:val="0"/>
          <w:bCs w:val="0"/>
          <w:sz w:val="24"/>
          <w:highlight w:val="none"/>
        </w:rPr>
        <w:t xml:space="preserve">有关互联网浏览、查询历史一并归档。</w:t>
      </w:r>
      <w:r/>
    </w:p>
    <w:p>
      <w:pPr>
        <w:ind w:left="2" w:right="29" w:firstLine="480"/>
        <w:jc w:val="both"/>
        <w:keepLines w:val="0"/>
        <w:keepNext w:val="0"/>
        <w:pageBreakBefore w:val="0"/>
        <w:spacing w:line="360" w:lineRule="auto"/>
        <w:widowControl w:val="off"/>
      </w:pPr>
      <w:r>
        <w:rPr>
          <w:rFonts w:hint="eastAsia" w:ascii="宋体" w:hAnsi="宋体" w:eastAsia="宋体" w:cs="宋体"/>
          <w:b w:val="0"/>
          <w:bCs w:val="0"/>
          <w:sz w:val="24"/>
        </w:rPr>
        <w:t xml:space="preserve">相关内容和要求见：《财政部关于推动解决政府采购异常低价问题的通知》(财库〔2026〕2号)。</w:t>
      </w:r>
      <w:r/>
    </w:p>
    <w:p>
      <w:pPr>
        <w:ind w:firstLine="482"/>
        <w:keepLines w:val="0"/>
        <w:keepNext w:val="0"/>
        <w:pageBreakBefore w:val="0"/>
        <w:spacing w:line="360" w:lineRule="auto"/>
        <w:widowControl w:val="off"/>
        <w:rPr>
          <w:rFonts w:ascii="宋体" w:hAnsi="宋体"/>
          <w:b/>
          <w:bCs/>
          <w:sz w:val="24"/>
          <w:highlight w:val="none"/>
        </w:rPr>
      </w:pPr>
      <w:r>
        <w:rPr>
          <w:rFonts w:ascii="宋体" w:hAnsi="宋体"/>
          <w:b/>
          <w:bCs/>
          <w:sz w:val="24"/>
          <w:highlight w:val="none"/>
        </w:rPr>
        <w:t xml:space="preserve">特别说明：</w:t>
      </w:r>
      <w:r/>
    </w:p>
    <w:p>
      <w:pPr>
        <w:ind w:left="2" w:right="29" w:firstLine="482"/>
        <w:jc w:val="both"/>
        <w:keepLines w:val="0"/>
        <w:keepNext w:val="0"/>
        <w:pageBreakBefore w:val="0"/>
        <w:spacing w:line="360" w:lineRule="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《财政部关于政府采购竞争性磋商采购方式管理暂行办法有关问题的补充通知》（财库〔2015〕124号）规定：“采用竞争性</w:t>
      </w:r>
      <w:r>
        <w:rPr>
          <w:rFonts w:hint="eastAsia" w:ascii="宋体" w:hAnsi="宋体" w:eastAsia="宋体" w:cs="宋体"/>
          <w:b w:val="0"/>
          <w:bCs w:val="0"/>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cs="宋体"/>
          <w:sz w:val="24"/>
        </w:rPr>
        <w:outlineLvl w:val="1"/>
      </w:pPr>
      <w:r/>
      <w:bookmarkStart w:id="61" w:name="_Toc14295"/>
      <w:r/>
      <w:bookmarkStart w:id="62" w:name="_Toc19794"/>
      <w:r>
        <w:rPr>
          <w:rFonts w:hint="eastAsia" w:ascii="宋体" w:hAnsi="宋体" w:cs="宋体"/>
          <w:b/>
          <w:bCs/>
          <w:sz w:val="24"/>
        </w:rPr>
        <w:t xml:space="preserve">（三） 查询及使用供应商信用记录</w:t>
      </w:r>
      <w:bookmarkEnd w:id="61"/>
      <w:r/>
      <w:bookmarkEnd w:id="62"/>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 </w:t>
      </w:r>
      <w:r>
        <w:rPr>
          <w:rFonts w:hint="eastAsia" w:ascii="宋体" w:hAnsi="宋体" w:cs="宋体"/>
          <w:sz w:val="24"/>
        </w:rPr>
        <w:t xml:space="preserve">由采购人查询信用信息。</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 </w:t>
      </w:r>
      <w:r>
        <w:rPr>
          <w:rFonts w:hint="eastAsia" w:ascii="宋体" w:hAnsi="宋体" w:cs="宋体"/>
          <w:sz w:val="24"/>
        </w:rPr>
        <w:t xml:space="preserve">查询渠道包括：</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（1）“信用中国”网（</w:t>
      </w:r>
      <w:r>
        <w:fldChar w:fldCharType="begin"/>
      </w:r>
      <w:r>
        <w:instrText xml:space="preserve"> HYPERLINK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 中国政府采购网（</w:t>
      </w:r>
      <w:r>
        <w:fldChar w:fldCharType="begin"/>
      </w:r>
      <w:r>
        <w:instrText xml:space="preserve"> HYPERLINK "http://www.ccgp.gov.cn/" </w:instrText>
      </w:r>
      <w:r>
        <w:fldChar w:fldCharType="separate"/>
      </w:r>
      <w:r>
        <w:rPr>
          <w:rFonts w:hint="eastAsia" w:ascii="宋体" w:hAnsi="宋体" w:cs="宋体"/>
          <w:sz w:val="24"/>
        </w:rPr>
        <w:t xml:space="preserve">www.ccgp.gov.cn</w:t>
      </w:r>
      <w:r>
        <w:rPr>
          <w:rFonts w:hint="eastAsia" w:ascii="宋体" w:hAnsi="宋体" w:cs="宋体"/>
          <w:sz w:val="24"/>
        </w:rPr>
        <w:fldChar w:fldCharType="end"/>
      </w:r>
      <w:r>
        <w:rPr>
          <w:rFonts w:hint="eastAsia" w:ascii="宋体" w:hAnsi="宋体" w:cs="宋体"/>
          <w:sz w:val="24"/>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）“诚信江苏”网（</w:t>
      </w:r>
      <w:r>
        <w:fldChar w:fldCharType="begin"/>
      </w:r>
      <w:r>
        <w:instrText xml:space="preserve"> HYPERLINK "http://www.jiangsu.gov.cn/jsxy/index.htm" </w:instrText>
      </w:r>
      <w:r>
        <w:fldChar w:fldCharType="separate"/>
      </w:r>
      <w:r>
        <w:rPr>
          <w:rFonts w:hint="eastAsia" w:ascii="宋体" w:hAnsi="宋体" w:cs="宋体"/>
          <w:sz w:val="24"/>
        </w:rPr>
        <w:t xml:space="preserve">www.jiangsu.gov.cn/jsxy/index.htm</w:t>
      </w:r>
      <w:r>
        <w:rPr>
          <w:rFonts w:hint="eastAsia" w:ascii="宋体" w:hAnsi="宋体" w:cs="宋体"/>
          <w:sz w:val="24"/>
        </w:rPr>
        <w:fldChar w:fldCharType="end"/>
      </w:r>
      <w:r>
        <w:rPr>
          <w:rFonts w:hint="eastAsia" w:ascii="宋体" w:hAnsi="宋体" w:cs="宋体"/>
          <w:sz w:val="24"/>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或“信用江苏”网（http://credit.jiangsu.gov.cn/）；</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（4）“诚信徐州”网（ </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或“信用徐州”网（www.xuzhoucredit.gov.cn/）。</w:t>
      </w:r>
      <w:r/>
    </w:p>
    <w:p>
      <w:pPr>
        <w:numPr>
          <w:ilvl w:val="0"/>
          <w:numId w:val="6"/>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截止时点（查询环节）：首次响应文件开启后资格审查结束前。</w:t>
      </w:r>
      <w:r/>
    </w:p>
    <w:p>
      <w:pPr>
        <w:numPr>
          <w:ilvl w:val="0"/>
          <w:numId w:val="6"/>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信用信息查询记录和证据留存的具体方式：</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网页截屏打印，与其他采购文件一并保存。</w:t>
      </w:r>
      <w:r/>
    </w:p>
    <w:p>
      <w:pPr>
        <w:numPr>
          <w:ilvl w:val="0"/>
          <w:numId w:val="6"/>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信用信息的使用规则：</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keepLines w:val="0"/>
        <w:keepNext w:val="0"/>
        <w:pageBreakBefore w:val="0"/>
        <w:spacing w:line="360" w:lineRule="auto"/>
        <w:widowControl w:val="off"/>
        <w:rPr>
          <w:rFonts w:hint="eastAsia" w:ascii="宋体" w:hAnsi="宋体" w:cs="宋体"/>
          <w:sz w:val="24"/>
        </w:rPr>
        <w:outlineLvl w:val="0"/>
      </w:pPr>
      <w:r/>
      <w:bookmarkStart w:id="63" w:name="_Toc23123"/>
      <w:r/>
      <w:bookmarkStart w:id="64" w:name="_Toc21301"/>
      <w:r>
        <w:rPr>
          <w:rFonts w:hint="eastAsia" w:ascii="宋体" w:hAnsi="宋体" w:cs="宋体"/>
          <w:b/>
          <w:bCs/>
          <w:sz w:val="24"/>
        </w:rPr>
        <w:t xml:space="preserve">十五、评审方法和评审标准</w:t>
      </w:r>
      <w:bookmarkEnd w:id="63"/>
      <w:r/>
      <w:bookmarkEnd w:id="64"/>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 评审方法：综合评分法</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 评审标准：详见《磋商文件》附件1、《评分细则》</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3. 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多家供应商提供的核心产品品牌相同的作为一个供应商计算，以质量和服务均能满足采购文件实质性响应要求且报价最低的供应商作为该品牌的供应商。</w:t>
      </w:r>
      <w:r/>
    </w:p>
    <w:p>
      <w:pPr>
        <w:ind w:firstLine="480"/>
        <w:keepLines w:val="0"/>
        <w:keepNext w:val="0"/>
        <w:pageBreakBefore w:val="0"/>
        <w:spacing w:line="360" w:lineRule="auto"/>
        <w:widowControl w:val="off"/>
        <w:rPr>
          <w:rFonts w:hint="eastAsia" w:ascii="宋体" w:hAnsi="宋体" w:cs="宋体"/>
          <w:sz w:val="24"/>
        </w:rPr>
        <w:outlineLvl w:val="0"/>
      </w:pPr>
      <w:r/>
      <w:bookmarkStart w:id="65" w:name="_Toc19507"/>
      <w:r/>
      <w:bookmarkStart w:id="66" w:name="_Toc30808"/>
      <w:r>
        <w:rPr>
          <w:rFonts w:hint="eastAsia" w:ascii="宋体" w:hAnsi="宋体" w:cs="宋体"/>
          <w:b/>
          <w:bCs/>
          <w:color w:val="000000" w:themeColor="text1"/>
          <w:sz w:val="24"/>
          <w14:textFill>
            <w14:solidFill>
              <w14:schemeClr w14:val="tx1"/>
            </w14:solidFill>
          </w14:textFill>
        </w:rPr>
        <w:t xml:space="preserve">十六、有下列情形之一的，其响应无效：</w:t>
      </w:r>
      <w:bookmarkEnd w:id="65"/>
      <w:r/>
      <w:bookmarkEnd w:id="66"/>
      <w:r/>
      <w:r/>
    </w:p>
    <w:p>
      <w:pPr>
        <w:pStyle w:val="914"/>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1.被列入“信用中国”网站（www.creditchina.gov.cn）失信被执行人、重大税收违法案件当事人名单、政府采购严重违法失信行为记录名单的；</w:t>
      </w:r>
      <w:r/>
    </w:p>
    <w:p>
      <w:pPr>
        <w:pStyle w:val="914"/>
        <w:ind w:firstLine="480"/>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hint="eastAsia" w:ascii="宋体" w:hAnsi="宋体" w:cs="宋体"/>
          <w:sz w:val="24"/>
        </w:rPr>
        <w:t xml:space="preserve">2.</w:t>
      </w:r>
      <w:r>
        <w:rPr>
          <w:rFonts w:hint="eastAsia" w:ascii="宋体" w:hAnsi="宋体"/>
          <w:color w:val="000000" w:themeColor="text1"/>
          <w:sz w:val="24"/>
          <w14:textFill>
            <w14:solidFill>
              <w14:schemeClr w14:val="tx1"/>
            </w14:solidFill>
          </w14:textFill>
        </w:rPr>
        <w:t xml:space="preserve">供应商资格条件不符合国家有关规定或磋商文件要求的；</w:t>
      </w:r>
      <w:r/>
    </w:p>
    <w:p>
      <w:pPr>
        <w:pStyle w:val="914"/>
        <w:ind w:firstLine="480"/>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hint="eastAsia" w:ascii="宋体" w:hAnsi="宋体" w:cs="宋体"/>
          <w:sz w:val="24"/>
        </w:rPr>
        <w:t xml:space="preserve">3.</w:t>
      </w:r>
      <w:r>
        <w:rPr>
          <w:rFonts w:hint="eastAsia" w:ascii="宋体" w:hAnsi="宋体"/>
          <w:color w:val="000000" w:themeColor="text1"/>
          <w:sz w:val="24"/>
          <w14:textFill>
            <w14:solidFill>
              <w14:schemeClr w14:val="tx1"/>
            </w14:solidFill>
          </w14:textFill>
        </w:rPr>
        <w:t xml:space="preserve">响应报价</w:t>
      </w:r>
      <w:r>
        <w:rPr>
          <w:rFonts w:hint="eastAsia" w:ascii="宋体" w:hAnsi="宋体" w:cs="宋体"/>
          <w:sz w:val="24"/>
        </w:rPr>
        <w:t xml:space="preserve">超过本项目预算或最高限价的</w:t>
      </w:r>
      <w:r>
        <w:rPr>
          <w:rFonts w:hint="eastAsia" w:ascii="宋体" w:hAnsi="宋体"/>
          <w:color w:val="000000" w:themeColor="text1"/>
          <w:sz w:val="24"/>
          <w14:textFill>
            <w14:solidFill>
              <w14:schemeClr w14:val="tx1"/>
            </w14:solidFill>
          </w14:textFill>
        </w:rPr>
        <w:t xml:space="preserve">；</w:t>
      </w:r>
      <w:r/>
    </w:p>
    <w:p>
      <w:pPr>
        <w:pStyle w:val="914"/>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p>
    <w:p>
      <w:pPr>
        <w:pStyle w:val="914"/>
        <w:ind w:left="480"/>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5.明显不符合技术规范、技术标准的要求的；</w:t>
      </w:r>
      <w:r/>
    </w:p>
    <w:p>
      <w:pPr>
        <w:pStyle w:val="914"/>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6.响应文件载明的采购项目完成期限超过磋商文件规定的期限的； </w:t>
      </w:r>
      <w:r/>
    </w:p>
    <w:p>
      <w:pPr>
        <w:pStyle w:val="914"/>
        <w:ind w:firstLine="480"/>
        <w:keepLines w:val="0"/>
        <w:keepNext w:val="0"/>
        <w:pageBreakBefore w:val="0"/>
        <w:spacing w:line="360" w:lineRule="auto"/>
        <w:widowControl w:val="off"/>
        <w:rPr>
          <w:rFonts w:hint="eastAsia" w:ascii="宋体" w:hAnsi="宋体" w:cs="宋体"/>
          <w:sz w:val="24"/>
        </w:rPr>
      </w:pPr>
      <w:r>
        <w:rPr>
          <w:rFonts w:hint="eastAsia" w:ascii="宋体" w:hAnsi="宋体"/>
          <w:color w:val="000000" w:themeColor="text1"/>
          <w:sz w:val="24"/>
          <w14:textFill>
            <w14:solidFill>
              <w14:schemeClr w14:val="tx1"/>
            </w14:solidFill>
          </w14:textFill>
        </w:rPr>
        <w:t xml:space="preserve">7.</w:t>
      </w:r>
      <w:r>
        <w:rPr>
          <w:rFonts w:hint="eastAsia" w:ascii="宋体" w:hAnsi="宋体" w:cs="宋体"/>
          <w:sz w:val="24"/>
        </w:rPr>
        <w:t xml:space="preserve">响应文件含有采购人不能接受的附加条件的；</w:t>
      </w:r>
      <w:r/>
    </w:p>
    <w:p>
      <w:pPr>
        <w:pStyle w:val="926"/>
        <w:ind w:firstLine="480"/>
        <w:keepLines w:val="0"/>
        <w:keepNext w:val="0"/>
        <w:pageBreakBefore w:val="0"/>
        <w:widowControl w:val="off"/>
        <w:rPr>
          <w:rFonts w:hint="eastAsia" w:ascii="宋体" w:hAnsi="宋体" w:cs="宋体"/>
          <w:sz w:val="24"/>
        </w:rPr>
      </w:pPr>
      <w:r>
        <w:rPr>
          <w:rFonts w:hint="eastAsia" w:ascii="宋体" w:hAnsi="宋体" w:cs="宋体"/>
          <w:sz w:val="24"/>
        </w:rPr>
        <w:t xml:space="preserve">8.不同供应商委托同一单位或者个人办理磋商事宜的；</w:t>
      </w:r>
      <w:r/>
    </w:p>
    <w:p>
      <w:pPr>
        <w:pStyle w:val="914"/>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9.响应文件</w:t>
      </w:r>
      <w:r>
        <w:rPr>
          <w:rFonts w:hint="eastAsia" w:ascii="宋体" w:hAnsi="宋体"/>
          <w:color w:val="000000" w:themeColor="text1"/>
          <w:sz w:val="24"/>
          <w14:textFill>
            <w14:solidFill>
              <w14:schemeClr w14:val="tx1"/>
            </w14:solidFill>
          </w14:textFill>
        </w:rPr>
        <w:t xml:space="preserve">内容不全或关键字模糊、无法辨认的；</w:t>
      </w:r>
      <w:r/>
    </w:p>
    <w:p>
      <w:pPr>
        <w:ind w:left="2" w:right="29"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10.电子响应文件未按磋商文件要求签章的；</w:t>
      </w:r>
      <w:r/>
    </w:p>
    <w:p>
      <w:pPr>
        <w:pStyle w:val="914"/>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11.供应商的法定代表人授权代表，无法定代表人授权委托书的；</w:t>
      </w:r>
      <w:r/>
    </w:p>
    <w:p>
      <w:pPr>
        <w:pStyle w:val="914"/>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12.响应文件内容不全或不符合磋商文件中规定的其他实质性要求的；</w:t>
      </w:r>
      <w:r>
        <w:rPr>
          <w:rFonts w:hint="eastAsia" w:ascii="宋体" w:hAnsi="宋体"/>
          <w:color w:val="000000" w:themeColor="text1"/>
          <w:sz w:val="24"/>
          <w14:textFill>
            <w14:solidFill>
              <w14:schemeClr w14:val="tx1"/>
            </w14:solidFill>
          </w14:textFill>
        </w:rPr>
        <w:t xml:space="preserve"> </w:t>
      </w:r>
      <w:r>
        <w:rPr>
          <w:rFonts w:hint="eastAsia" w:ascii="宋体" w:hAnsi="宋体" w:cs="宋体"/>
          <w:sz w:val="24"/>
        </w:rPr>
        <w:t xml:space="preserve"> </w:t>
      </w:r>
      <w:r/>
    </w:p>
    <w:p>
      <w:pPr>
        <w:pStyle w:val="914"/>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13.</w:t>
      </w:r>
      <w:r>
        <w:rPr>
          <w:rFonts w:hint="eastAsia" w:ascii="宋体" w:hAnsi="宋体"/>
          <w:color w:val="000000" w:themeColor="text1"/>
          <w:sz w:val="24"/>
          <w14:textFill>
            <w14:solidFill>
              <w14:schemeClr w14:val="tx1"/>
            </w14:solidFill>
          </w14:textFill>
        </w:rPr>
        <w:t xml:space="preserve">不同供应商的响应文件以及响应文件制作过程中出现了评标委员会认为不应当雷同的情况；</w:t>
      </w:r>
      <w:r/>
    </w:p>
    <w:p>
      <w:pPr>
        <w:ind w:left="2" w:right="29"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14.</w:t>
      </w:r>
      <w:r>
        <w:rPr>
          <w:rFonts w:hint="eastAsia" w:ascii="宋体" w:hAnsi="宋体"/>
          <w:color w:val="000000" w:themeColor="text1"/>
          <w:sz w:val="24"/>
          <w14:textFill>
            <w14:solidFill>
              <w14:schemeClr w14:val="tx1"/>
            </w14:solidFill>
          </w14:textFill>
        </w:rPr>
        <w:t xml:space="preserve">以他人的名义投标、串通投标、以行贿手段谋取成交或者以其他弄虚作假方式投标的；</w:t>
      </w:r>
      <w:r/>
    </w:p>
    <w:p>
      <w:pPr>
        <w:ind w:left="2" w:right="29"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15.法律法规和磋商文件规定的其他无效情形。</w:t>
      </w:r>
      <w:r/>
    </w:p>
    <w:p>
      <w:pPr>
        <w:ind w:firstLine="480"/>
        <w:keepLines w:val="0"/>
        <w:keepNext w:val="0"/>
        <w:pageBreakBefore w:val="0"/>
        <w:spacing w:line="360" w:lineRule="auto"/>
        <w:widowControl w:val="off"/>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t xml:space="preserve">未实质性响应磋商文件的响应文件，磋商小组将予以拒绝，按无效响应处理。供应商不得通过修改或撤销不符合要求的偏离或保留而使其成为实质性响应的文件。</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十七、</w:t>
      </w:r>
      <w:r>
        <w:rPr>
          <w:rFonts w:hint="eastAsia" w:ascii="宋体" w:hAnsi="宋体" w:cs="宋体"/>
          <w:sz w:val="24"/>
        </w:rPr>
        <w:t xml:space="preserve">磋商过程中可能实质性变动的内容：在磋商过程中，磋商小组可以根据《磋商文件》和磋商情况实质性变动采购需求中的技术、服务要求以及合同草案条款。</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十八、</w:t>
      </w:r>
      <w:r>
        <w:rPr>
          <w:rFonts w:hint="eastAsia" w:ascii="宋体" w:hAnsi="宋体" w:cs="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jc w:val="center"/>
        <w:keepLines w:val="0"/>
        <w:keepNext w:val="0"/>
        <w:pageBreakBefore w:val="0"/>
        <w:spacing w:line="360" w:lineRule="auto"/>
        <w:widowControl w:val="off"/>
        <w:rPr>
          <w:rFonts w:hint="eastAsia" w:ascii="宋体" w:hAnsi="宋体" w:cs="宋体"/>
          <w:b/>
          <w:bCs/>
          <w:sz w:val="32"/>
          <w:szCs w:val="32"/>
        </w:rPr>
        <w:outlineLvl w:val="0"/>
      </w:pPr>
      <w:r/>
      <w:bookmarkStart w:id="67" w:name="_Toc235"/>
      <w:r/>
      <w:bookmarkStart w:id="68" w:name="_Toc2588"/>
      <w:r>
        <w:rPr>
          <w:rFonts w:hint="eastAsia" w:ascii="宋体" w:hAnsi="宋体" w:cs="宋体"/>
          <w:b/>
          <w:bCs/>
          <w:sz w:val="32"/>
          <w:szCs w:val="32"/>
        </w:rPr>
        <w:t xml:space="preserve">第五章 确定成交供应商及合同签订等</w:t>
      </w:r>
      <w:bookmarkEnd w:id="67"/>
      <w:r/>
      <w:bookmarkEnd w:id="68"/>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十九、</w:t>
      </w:r>
      <w:r>
        <w:rPr>
          <w:rFonts w:hint="eastAsia" w:ascii="宋体" w:hAnsi="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二十、</w:t>
      </w:r>
      <w:r>
        <w:rPr>
          <w:rFonts w:hint="eastAsia" w:ascii="宋体" w:hAnsi="宋体" w:cs="宋体"/>
          <w:sz w:val="24"/>
        </w:rPr>
        <w:t xml:space="preserve">采购人与成交供应商应当在成交通知书发出之日起15日内，按照《磋商文件》确定的合同文本以及采购标的、规格型号、采购金额、采购数量、技术和服务要求等事项签订政府采购合同。</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二十一、</w:t>
      </w:r>
      <w:r>
        <w:rPr>
          <w:rFonts w:hint="eastAsia" w:ascii="宋体" w:hAnsi="宋体" w:cs="宋体"/>
          <w:sz w:val="24"/>
        </w:rPr>
        <w:t xml:space="preserve">成交供应商在收到成交通知书后，须向江苏润淮建设项目咨询有限公司提交</w:t>
      </w:r>
      <w:r>
        <w:rPr>
          <w:rFonts w:hint="eastAsia" w:ascii="宋体" w:hAnsi="宋体" w:cs="宋体"/>
          <w:color w:val="000000"/>
          <w:sz w:val="24"/>
          <w:szCs w:val="20"/>
        </w:rPr>
        <w:t xml:space="preserve">提供</w:t>
      </w:r>
      <w:r>
        <w:rPr>
          <w:rFonts w:hint="eastAsia" w:ascii="宋体" w:hAnsi="宋体" w:cs="宋体"/>
          <w:b/>
          <w:bCs/>
          <w:color w:val="000000"/>
          <w:sz w:val="24"/>
          <w:szCs w:val="20"/>
        </w:rPr>
        <w:t xml:space="preserve">纸质版响应文件正本一份、副本三份及电子响应文件（U盘）一份</w:t>
      </w:r>
      <w:r>
        <w:rPr>
          <w:rFonts w:hint="eastAsia" w:ascii="宋体" w:hAnsi="宋体" w:cs="宋体"/>
          <w:sz w:val="24"/>
        </w:rPr>
        <w:t xml:space="preserve">。</w:t>
      </w:r>
      <w:r/>
    </w:p>
    <w:p>
      <w:pPr>
        <w:ind w:right="25" w:firstLine="480"/>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二十二、</w:t>
      </w:r>
      <w:r>
        <w:rPr>
          <w:rFonts w:hint="eastAsia" w:ascii="宋体" w:hAnsi="宋体" w:cs="宋体"/>
          <w:bCs/>
          <w:color w:val="000000"/>
          <w:sz w:val="24"/>
        </w:rPr>
        <w:t xml:space="preserve">供应商应对响应文件的合法性、真实性负责。</w:t>
      </w:r>
      <w:r>
        <w:rPr>
          <w:rFonts w:hint="eastAsia" w:ascii="宋体" w:hAnsi="宋体" w:cs="宋体"/>
          <w:b/>
          <w:bCs/>
          <w:color w:val="000000"/>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rFonts w:hint="eastAsia" w:ascii="宋体" w:hAnsi="宋体" w:cs="宋体"/>
          <w:sz w:val="24"/>
        </w:rPr>
        <w:t xml:space="preserve">特别要求的除外。</w:t>
      </w:r>
      <w:r/>
    </w:p>
    <w:p>
      <w:pPr>
        <w:jc w:val="center"/>
        <w:keepLines w:val="0"/>
        <w:keepNext w:val="0"/>
        <w:pageBreakBefore w:val="0"/>
        <w:spacing w:line="360" w:lineRule="auto"/>
        <w:widowControl w:val="off"/>
        <w:rPr>
          <w:rFonts w:hint="eastAsia" w:ascii="宋体" w:hAnsi="宋体" w:cs="宋体"/>
          <w:b/>
          <w:bCs/>
          <w:sz w:val="32"/>
          <w:szCs w:val="32"/>
        </w:rPr>
        <w:outlineLvl w:val="0"/>
      </w:pPr>
      <w:r/>
      <w:bookmarkStart w:id="69" w:name="_Toc9772"/>
      <w:r/>
      <w:bookmarkStart w:id="70" w:name="_Toc15155"/>
      <w:r>
        <w:rPr>
          <w:rFonts w:hint="eastAsia" w:ascii="宋体" w:hAnsi="宋体" w:cs="宋体"/>
          <w:b/>
          <w:bCs/>
          <w:sz w:val="32"/>
          <w:szCs w:val="32"/>
        </w:rPr>
        <w:t xml:space="preserve">第六章 磋商文件的澄清或者修改</w:t>
      </w:r>
      <w:bookmarkEnd w:id="69"/>
      <w:r/>
      <w:bookmarkEnd w:id="70"/>
      <w:r/>
      <w:r/>
    </w:p>
    <w:p>
      <w:pPr>
        <w:ind w:firstLine="480"/>
        <w:keepLines w:val="0"/>
        <w:keepNext w:val="0"/>
        <w:pageBreakBefore w:val="0"/>
        <w:spacing w:line="360" w:lineRule="auto"/>
        <w:widowControl w:val="off"/>
        <w:rPr>
          <w:rFonts w:hint="eastAsia" w:ascii="宋体" w:hAnsi="宋体" w:cs="宋体"/>
          <w:b/>
          <w:bCs/>
          <w:sz w:val="24"/>
        </w:rPr>
        <w:outlineLvl w:val="0"/>
      </w:pPr>
      <w:r/>
      <w:bookmarkStart w:id="71" w:name="_Toc17580"/>
      <w:r/>
      <w:bookmarkStart w:id="72" w:name="_Toc14124"/>
      <w:r>
        <w:rPr>
          <w:rFonts w:hint="eastAsia" w:ascii="宋体" w:hAnsi="宋体" w:cs="宋体"/>
          <w:b/>
          <w:bCs/>
          <w:sz w:val="24"/>
        </w:rPr>
        <w:t xml:space="preserve">二十三、《磋商文件》的澄清或者修改</w:t>
      </w:r>
      <w:bookmarkEnd w:id="71"/>
      <w:r/>
      <w:bookmarkEnd w:id="72"/>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所有获取《磋商文件》的供应商关注本项目的“更正公告”，否则，将自行承担相应的风险。</w:t>
      </w:r>
      <w:r/>
    </w:p>
    <w:p>
      <w:pPr>
        <w:jc w:val="center"/>
        <w:keepLines w:val="0"/>
        <w:keepNext w:val="0"/>
        <w:pageBreakBefore w:val="0"/>
        <w:spacing w:line="360" w:lineRule="auto"/>
        <w:widowControl w:val="off"/>
        <w:rPr>
          <w:rFonts w:hint="eastAsia" w:ascii="宋体" w:hAnsi="宋体" w:cs="宋体"/>
          <w:b/>
          <w:bCs/>
          <w:sz w:val="32"/>
          <w:szCs w:val="32"/>
        </w:rPr>
        <w:outlineLvl w:val="0"/>
      </w:pPr>
      <w:r/>
      <w:bookmarkStart w:id="73" w:name="_Toc26226"/>
      <w:r/>
      <w:bookmarkStart w:id="74" w:name="_Toc7374"/>
      <w:r>
        <w:rPr>
          <w:rFonts w:hint="eastAsia" w:ascii="宋体" w:hAnsi="宋体" w:cs="宋体"/>
          <w:b/>
          <w:bCs/>
          <w:sz w:val="32"/>
          <w:szCs w:val="32"/>
        </w:rPr>
        <w:t xml:space="preserve">第七章 询问和质疑</w:t>
      </w:r>
      <w:bookmarkEnd w:id="73"/>
      <w:r/>
      <w:bookmarkEnd w:id="74"/>
      <w:r/>
      <w:r/>
    </w:p>
    <w:p>
      <w:pPr>
        <w:ind w:firstLine="480"/>
        <w:keepLines w:val="0"/>
        <w:keepNext w:val="0"/>
        <w:pageBreakBefore w:val="0"/>
        <w:spacing w:line="360" w:lineRule="auto"/>
        <w:widowControl w:val="off"/>
        <w:rPr>
          <w:rFonts w:hint="eastAsia" w:ascii="宋体" w:hAnsi="宋体" w:cs="宋体"/>
          <w:b/>
          <w:bCs/>
          <w:sz w:val="24"/>
        </w:rPr>
        <w:outlineLvl w:val="0"/>
      </w:pPr>
      <w:r/>
      <w:bookmarkStart w:id="75" w:name="_Toc15419"/>
      <w:r/>
      <w:bookmarkStart w:id="76" w:name="_Toc7732"/>
      <w:r>
        <w:rPr>
          <w:rFonts w:hint="eastAsia" w:ascii="宋体" w:hAnsi="宋体" w:cs="宋体"/>
          <w:b/>
          <w:bCs/>
          <w:sz w:val="24"/>
        </w:rPr>
        <w:t xml:space="preserve">二十四、询问和质疑</w:t>
      </w:r>
      <w:bookmarkEnd w:id="75"/>
      <w:r/>
      <w:bookmarkEnd w:id="76"/>
      <w:r/>
      <w:r/>
    </w:p>
    <w:p>
      <w:pPr>
        <w:numPr>
          <w:ilvl w:val="0"/>
          <w:numId w:val="7"/>
        </w:num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根据采购代理机构与采购人签订的本采购项目的《委托代理协议》，委托</w:t>
      </w: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numPr>
          <w:ilvl w:val="0"/>
          <w:numId w:val="7"/>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供应商在法定质疑期内一次性提出针对同一采购程序环节的质疑。</w:t>
      </w:r>
      <w:r/>
    </w:p>
    <w:p>
      <w:pPr>
        <w:numPr>
          <w:ilvl w:val="0"/>
          <w:numId w:val="7"/>
        </w:numPr>
        <w:ind w:left="0" w:firstLine="480"/>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rPr>
        <w:t xml:space="preserve">质疑</w:t>
      </w:r>
      <w:r>
        <w:rPr>
          <w:rFonts w:hint="eastAsia" w:ascii="宋体" w:hAnsi="宋体" w:cs="宋体"/>
          <w:sz w:val="24"/>
          <w:lang w:val="en-US" w:eastAsia="zh-CN"/>
        </w:rPr>
        <w:t xml:space="preserve">函</w:t>
      </w:r>
      <w:r/>
    </w:p>
    <w:p>
      <w:pPr>
        <w:ind w:firstLine="480"/>
        <w:keepLines w:val="0"/>
        <w:keepNext w:val="0"/>
        <w:pageBreakBefore w:val="0"/>
        <w:spacing w:line="360" w:lineRule="auto"/>
        <w:widowControl w:val="off"/>
        <w:rPr>
          <w:rFonts w:hint="default" w:ascii="宋体" w:hAnsi="宋体" w:eastAsia="宋体" w:cs="宋体"/>
          <w:sz w:val="24"/>
          <w:lang w:val="en-US" w:eastAsia="zh-CN"/>
        </w:rPr>
      </w:pPr>
      <w:r>
        <w:rPr>
          <w:rFonts w:hint="eastAsia" w:ascii="宋体" w:hAnsi="宋体" w:cs="宋体"/>
          <w:sz w:val="24"/>
        </w:rPr>
        <w:t xml:space="preserve">接收</w:t>
      </w:r>
      <w:r>
        <w:rPr>
          <w:rFonts w:hint="eastAsia" w:ascii="宋体" w:hAnsi="宋体" w:cs="宋体"/>
          <w:sz w:val="24"/>
          <w:lang w:val="en-US" w:eastAsia="zh-CN"/>
        </w:rPr>
        <w:t xml:space="preserve">质疑函的方式：供应商直接送交或通过EMS邮寄。</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联系电话：0516-66676777</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通讯</w:t>
      </w:r>
      <w:r>
        <w:rPr>
          <w:rFonts w:hint="eastAsia" w:ascii="宋体" w:hAnsi="宋体" w:cs="宋体"/>
          <w:sz w:val="24"/>
        </w:rPr>
        <w:t xml:space="preserve">地址：睢宁县睢城街道人民东路25号301室。 </w:t>
      </w:r>
      <w:r/>
    </w:p>
    <w:p>
      <w:pPr>
        <w:jc w:val="center"/>
        <w:keepLines w:val="0"/>
        <w:keepNext w:val="0"/>
        <w:pageBreakBefore w:val="0"/>
        <w:spacing w:line="360" w:lineRule="auto"/>
        <w:widowControl w:val="off"/>
        <w:rPr>
          <w:rFonts w:hint="eastAsia" w:ascii="宋体" w:hAnsi="宋体" w:cs="宋体"/>
          <w:b/>
          <w:bCs/>
          <w:sz w:val="32"/>
          <w:szCs w:val="32"/>
        </w:rPr>
        <w:outlineLvl w:val="0"/>
      </w:pPr>
      <w:r/>
      <w:bookmarkStart w:id="77" w:name="_Toc20113"/>
      <w:r/>
      <w:bookmarkStart w:id="78" w:name="_Toc26750"/>
      <w:r>
        <w:rPr>
          <w:rFonts w:hint="eastAsia" w:ascii="宋体" w:hAnsi="宋体" w:cs="宋体"/>
          <w:b/>
          <w:bCs/>
          <w:sz w:val="32"/>
          <w:szCs w:val="32"/>
        </w:rPr>
        <w:t xml:space="preserve">第八章 其他</w:t>
      </w:r>
      <w:bookmarkEnd w:id="77"/>
      <w:r/>
      <w:bookmarkEnd w:id="78"/>
      <w:r>
        <w:rPr>
          <w:rFonts w:hint="eastAsia" w:ascii="宋体" w:hAnsi="宋体" w:cs="宋体"/>
          <w:b/>
          <w:bCs/>
          <w:sz w:val="32"/>
          <w:szCs w:val="32"/>
        </w:rPr>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1.本项目采购代理服务费由采购人向采购代理机构支付，代理服务费费收取标准见《磋商文件》附件。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2.成交结果在徐州政府采购网（https://czj.xz.gov.cn/zfcg/）上公布。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3.采购人：睢宁县商务局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地址：睢宁县商务中心12楼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联系人：白先生 联系电话：0516-86224224</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4.采购代理公司：江苏润淮建设项目咨询有限公司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地址：睢宁县睢城街道人民东路25号301室。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联系人：陈工联系电话：0516-66676777</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jc w:val="center"/>
        <w:keepLines w:val="0"/>
        <w:keepNext w:val="0"/>
        <w:pageBreakBefore w:val="0"/>
        <w:spacing w:line="360" w:lineRule="auto"/>
        <w:widowControl w:val="off"/>
        <w:rPr>
          <w:rFonts w:hint="eastAsia" w:ascii="宋体" w:hAnsi="宋体" w:cs="宋体"/>
          <w:sz w:val="28"/>
          <w:szCs w:val="28"/>
        </w:rPr>
        <w:outlineLvl w:val="0"/>
      </w:pPr>
      <w:r>
        <w:rPr>
          <w:highlight w:val="none"/>
        </w:rPr>
      </w:r>
      <w:r>
        <w:rPr>
          <w:highlight w:val="none"/>
        </w:rPr>
      </w:r>
      <w:r/>
    </w:p>
    <w:p>
      <w:pPr>
        <w:jc w:val="left"/>
        <w:keepLines w:val="0"/>
        <w:keepNext w:val="0"/>
        <w:pageBreakBefore w:val="0"/>
        <w:spacing w:line="360" w:lineRule="auto"/>
        <w:widowControl w:val="off"/>
        <w:rPr>
          <w:highlight w:val="none"/>
        </w:rPr>
        <w:outlineLvl w:val="0"/>
      </w:pPr>
      <w:r>
        <w:rPr>
          <w:highlight w:val="none"/>
        </w:rPr>
      </w:r>
      <w:r>
        <w:rPr>
          <w:highlight w:val="none"/>
        </w:rPr>
      </w:r>
      <w:r/>
    </w:p>
    <w:p>
      <w:pPr>
        <w:jc w:val="left"/>
        <w:keepLines w:val="0"/>
        <w:keepNext w:val="0"/>
        <w:pageBreakBefore w:val="0"/>
        <w:spacing w:line="360" w:lineRule="auto"/>
        <w:widowControl w:val="off"/>
        <w:rPr>
          <w:highlight w:val="none"/>
        </w:rPr>
        <w:outlineLvl w:val="0"/>
      </w:pPr>
      <w:r>
        <w:rPr>
          <w:highlight w:val="none"/>
        </w:rPr>
      </w:r>
      <w:r>
        <w:rPr>
          <w:highlight w:val="none"/>
        </w:rPr>
      </w:r>
      <w:r/>
    </w:p>
    <w:p>
      <w:pPr>
        <w:jc w:val="left"/>
        <w:keepLines w:val="0"/>
        <w:keepNext w:val="0"/>
        <w:pageBreakBefore w:val="0"/>
        <w:spacing w:line="360" w:lineRule="auto"/>
        <w:widowControl w:val="off"/>
        <w:rPr>
          <w:highlight w:val="none"/>
        </w:rPr>
        <w:outlineLvl w:val="0"/>
      </w:pPr>
      <w:r>
        <w:rPr>
          <w:highlight w:val="none"/>
        </w:rPr>
      </w:r>
      <w:r>
        <w:rPr>
          <w:highlight w:val="none"/>
        </w:rPr>
      </w:r>
      <w:r/>
    </w:p>
    <w:p>
      <w:pPr>
        <w:jc w:val="left"/>
        <w:keepLines w:val="0"/>
        <w:keepNext w:val="0"/>
        <w:pageBreakBefore w:val="0"/>
        <w:spacing w:line="360" w:lineRule="auto"/>
        <w:widowControl w:val="off"/>
        <w:rPr>
          <w:highlight w:val="none"/>
        </w:rPr>
        <w:outlineLvl w:val="0"/>
      </w:pPr>
      <w:r>
        <w:rPr>
          <w:highlight w:val="none"/>
        </w:rPr>
      </w:r>
      <w:r>
        <w:rPr>
          <w:highlight w:val="none"/>
        </w:rPr>
      </w:r>
      <w:r/>
    </w:p>
    <w:p>
      <w:pPr>
        <w:jc w:val="left"/>
        <w:keepLines w:val="0"/>
        <w:keepNext w:val="0"/>
        <w:pageBreakBefore w:val="0"/>
        <w:spacing w:line="360" w:lineRule="auto"/>
        <w:widowControl w:val="off"/>
        <w:rPr>
          <w:highlight w:val="none"/>
        </w:rPr>
        <w:outlineLvl w:val="0"/>
      </w:pPr>
      <w:r>
        <w:rPr>
          <w:highlight w:val="none"/>
        </w:rPr>
      </w:r>
      <w:r>
        <w:rPr>
          <w:highlight w:val="none"/>
        </w:rPr>
      </w:r>
      <w:r/>
    </w:p>
    <w:p>
      <w:pPr>
        <w:jc w:val="center"/>
        <w:keepLines w:val="0"/>
        <w:keepNext w:val="0"/>
        <w:pageBreakBefore w:val="0"/>
        <w:spacing w:line="360" w:lineRule="auto"/>
        <w:widowControl w:val="off"/>
        <w:rPr>
          <w:highlight w:val="none"/>
        </w:rPr>
        <w:outlineLvl w:val="0"/>
      </w:pPr>
      <w:r>
        <w:rPr>
          <w:highlight w:val="none"/>
        </w:rPr>
      </w:r>
      <w:r>
        <w:rPr>
          <w:highlight w:val="none"/>
        </w:rPr>
      </w:r>
      <w:r/>
    </w:p>
    <w:p>
      <w:pPr>
        <w:jc w:val="center"/>
        <w:keepLines w:val="0"/>
        <w:keepNext w:val="0"/>
        <w:pageBreakBefore w:val="0"/>
        <w:spacing w:line="360" w:lineRule="auto"/>
        <w:widowControl w:val="off"/>
        <w:rPr>
          <w:highlight w:val="none"/>
        </w:rPr>
        <w:outlineLvl w:val="0"/>
      </w:pPr>
      <w:r/>
      <w:bookmarkStart w:id="80" w:name="_Toc27139"/>
      <w:r/>
      <w:bookmarkStart w:id="81" w:name="_Toc4492"/>
      <w:r>
        <w:rPr>
          <w:rFonts w:hint="eastAsia" w:ascii="宋体" w:hAnsi="宋体" w:cs="宋体"/>
          <w:b/>
          <w:bCs/>
          <w:sz w:val="32"/>
          <w:szCs w:val="32"/>
        </w:rPr>
        <w:t xml:space="preserve">第九章 附件</w:t>
      </w:r>
      <w:bookmarkEnd w:id="80"/>
      <w:r/>
      <w:bookmarkEnd w:id="81"/>
      <w:r/>
      <w:r/>
    </w:p>
    <w:p>
      <w:pPr>
        <w:ind w:firstLine="480"/>
        <w:keepLines w:val="0"/>
        <w:keepNext w:val="0"/>
        <w:pageBreakBefore w:val="0"/>
        <w:spacing w:line="360" w:lineRule="auto"/>
        <w:widowControl w:val="off"/>
        <w:rPr>
          <w:rFonts w:hint="eastAsia" w:ascii="宋体" w:hAnsi="宋体" w:cs="宋体"/>
          <w:sz w:val="24"/>
        </w:rPr>
      </w:pPr>
      <w:r/>
      <w:bookmarkStart w:id="82" w:name="_Hlk81899242"/>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评分细则</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项目要求（采购需求）</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磋商报价表</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分项价格表</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lang w:eastAsia="zh-CN"/>
        </w:rPr>
      </w:pPr>
      <w:r>
        <w:rPr>
          <w:rFonts w:hint="eastAsia" w:ascii="宋体" w:hAnsi="宋体" w:cs="宋体"/>
          <w:sz w:val="24"/>
        </w:rPr>
        <w:t xml:space="preserve">5.</w:t>
      </w:r>
      <w:r>
        <w:rPr>
          <w:rFonts w:hint="eastAsia" w:ascii="宋体" w:hAnsi="宋体" w:cs="宋体"/>
          <w:sz w:val="24"/>
          <w:lang w:eastAsia="zh-CN"/>
        </w:rPr>
        <w:t xml:space="preserve">《</w:t>
      </w:r>
      <w:r>
        <w:rPr>
          <w:rFonts w:hint="eastAsia" w:ascii="宋体" w:hAnsi="宋体" w:cs="宋体"/>
          <w:sz w:val="24"/>
        </w:rPr>
        <w:t xml:space="preserve">偏离表</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lang w:eastAsia="zh-CN"/>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rPr>
        <w:t xml:space="preserve">合同草案条款</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rPr>
        <w:t xml:space="preserve">承诺书</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rPr>
        <w:t xml:space="preserve">授权委托书</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9.</w:t>
      </w:r>
      <w:r>
        <w:rPr>
          <w:rFonts w:hint="eastAsia" w:ascii="宋体" w:hAnsi="宋体" w:cs="宋体"/>
          <w:sz w:val="24"/>
          <w:lang w:eastAsia="zh-CN"/>
        </w:rPr>
        <w:t xml:space="preserve">《</w:t>
      </w:r>
      <w:r>
        <w:rPr>
          <w:rFonts w:hint="eastAsia" w:ascii="宋体" w:hAnsi="宋体" w:cs="宋体"/>
          <w:sz w:val="24"/>
        </w:rPr>
        <w:t xml:space="preserve">具备履行合同所必需的设备和专业技术能力的书面声明（附证明材料扫描件）</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10.</w:t>
      </w:r>
      <w:r>
        <w:rPr>
          <w:rFonts w:hint="eastAsia" w:ascii="宋体" w:hAnsi="宋体" w:cs="宋体"/>
          <w:sz w:val="24"/>
          <w:lang w:eastAsia="zh-CN"/>
        </w:rPr>
        <w:t xml:space="preserve">《</w:t>
      </w:r>
      <w:r>
        <w:rPr>
          <w:rFonts w:hint="eastAsia" w:ascii="宋体" w:hAnsi="宋体" w:cs="宋体"/>
          <w:sz w:val="24"/>
        </w:rPr>
        <w:t xml:space="preserve">项目人员配备明表</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11.</w:t>
      </w:r>
      <w:r>
        <w:rPr>
          <w:rFonts w:hint="eastAsia" w:ascii="宋体" w:hAnsi="宋体" w:cs="宋体"/>
          <w:sz w:val="24"/>
          <w:lang w:eastAsia="zh-CN"/>
        </w:rPr>
        <w:t xml:space="preserve">《</w:t>
      </w:r>
      <w:r>
        <w:rPr>
          <w:rFonts w:hint="eastAsia" w:ascii="宋体" w:hAnsi="宋体" w:cs="宋体"/>
          <w:sz w:val="24"/>
        </w:rPr>
        <w:t xml:space="preserve">业绩一览表</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12.</w:t>
      </w:r>
      <w:r>
        <w:rPr>
          <w:rFonts w:hint="eastAsia" w:ascii="宋体" w:hAnsi="宋体" w:cs="宋体"/>
          <w:sz w:val="24"/>
          <w:lang w:eastAsia="zh-CN"/>
        </w:rPr>
      </w:r>
      <w:r>
        <w:rPr>
          <w:rFonts w:hint="eastAsia" w:ascii="宋体" w:hAnsi="宋体" w:cs="宋体"/>
          <w:sz w:val="24"/>
          <w:lang w:eastAsia="zh-CN"/>
        </w:rPr>
        <w:t xml:space="preserve">《</w:t>
      </w:r>
      <w:r>
        <w:rPr>
          <w:rFonts w:hint="eastAsia" w:ascii="宋体" w:hAnsi="宋体" w:cs="宋体"/>
          <w:sz w:val="24"/>
        </w:rPr>
        <w:t xml:space="preserve">中小企业声明函</w:t>
      </w:r>
      <w:r>
        <w:rPr>
          <w:rFonts w:hint="eastAsia" w:ascii="宋体" w:hAnsi="宋体" w:cs="宋体"/>
          <w:sz w:val="24"/>
          <w:lang w:eastAsia="zh-CN"/>
        </w:rPr>
        <w:t xml:space="preserve">》</w:t>
      </w:r>
      <w:r/>
      <w:r>
        <w:rPr>
          <w:rFonts w:hint="eastAsia" w:ascii="宋体" w:hAnsi="宋体" w:cs="宋体"/>
          <w:sz w:val="24"/>
          <w:lang w:eastAsia="zh-CN"/>
        </w:rPr>
      </w:r>
      <w:r>
        <w:rPr>
          <w:rFonts w:hint="eastAsia" w:ascii="宋体" w:hAnsi="宋体" w:cs="宋体"/>
          <w:sz w:val="24"/>
          <w:lang w:eastAsia="zh-CN"/>
        </w:rPr>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13.</w:t>
      </w:r>
      <w:r>
        <w:rPr>
          <w:rFonts w:hint="eastAsia" w:ascii="宋体" w:hAnsi="宋体" w:cs="宋体"/>
          <w:sz w:val="24"/>
          <w:lang w:eastAsia="zh-CN"/>
        </w:rPr>
      </w:r>
      <w:r>
        <w:rPr>
          <w:rFonts w:hint="eastAsia" w:ascii="宋体" w:hAnsi="宋体" w:cs="宋体"/>
          <w:sz w:val="24"/>
          <w:lang w:eastAsia="zh-CN"/>
        </w:rPr>
        <w:t xml:space="preserve">《</w:t>
      </w:r>
      <w:r>
        <w:rPr>
          <w:rFonts w:hint="eastAsia" w:ascii="宋体" w:hAnsi="宋体" w:cs="宋体"/>
          <w:sz w:val="24"/>
        </w:rPr>
        <w:t xml:space="preserve">供应商参加政府采购活动前3年内在经营活动中没有重大违法记录的书面声明</w:t>
      </w:r>
      <w:r>
        <w:rPr>
          <w:rFonts w:hint="eastAsia" w:ascii="宋体" w:hAnsi="宋体" w:cs="宋体"/>
          <w:sz w:val="24"/>
          <w:lang w:eastAsia="zh-CN"/>
        </w:rPr>
        <w:t xml:space="preserve">》</w:t>
      </w:r>
      <w:r/>
      <w:r>
        <w:rPr>
          <w:rFonts w:hint="eastAsia" w:ascii="宋体" w:hAnsi="宋体" w:cs="宋体"/>
          <w:sz w:val="24"/>
          <w:lang w:eastAsia="zh-CN"/>
        </w:rPr>
      </w:r>
      <w:r>
        <w:rPr>
          <w:rFonts w:hint="eastAsia" w:ascii="宋体" w:hAnsi="宋体" w:cs="宋体"/>
          <w:sz w:val="24"/>
          <w:lang w:eastAsia="zh-CN"/>
        </w:rPr>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14.</w:t>
      </w:r>
      <w:r>
        <w:rPr>
          <w:rFonts w:hint="eastAsia" w:ascii="宋体" w:hAnsi="宋体" w:cs="宋体"/>
          <w:sz w:val="24"/>
          <w:lang w:eastAsia="zh-CN"/>
        </w:rPr>
        <w:t xml:space="preserve">《</w:t>
      </w:r>
      <w:r>
        <w:rPr>
          <w:rFonts w:hint="eastAsia" w:ascii="宋体" w:hAnsi="宋体" w:cs="宋体"/>
          <w:sz w:val="24"/>
        </w:rPr>
        <w:t xml:space="preserve">安全管理承诺书</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lang w:eastAsia="zh-CN"/>
        </w:rPr>
      </w:pPr>
      <w:r>
        <w:rPr>
          <w:rFonts w:hint="eastAsia" w:ascii="宋体" w:hAnsi="宋体" w:cs="宋体"/>
          <w:sz w:val="24"/>
        </w:rPr>
        <w:t xml:space="preserve">15.</w:t>
      </w:r>
      <w:r>
        <w:rPr>
          <w:rFonts w:hint="eastAsia" w:ascii="宋体" w:hAnsi="宋体" w:cs="宋体"/>
          <w:sz w:val="24"/>
          <w:lang w:eastAsia="zh-CN"/>
        </w:rPr>
        <w:t xml:space="preserve">《</w:t>
      </w:r>
      <w:r>
        <w:rPr>
          <w:rFonts w:hint="eastAsia" w:ascii="宋体" w:hAnsi="宋体" w:cs="宋体"/>
          <w:sz w:val="24"/>
        </w:rPr>
        <w:t xml:space="preserve">残疾人福利性单位声明函</w:t>
      </w:r>
      <w:r>
        <w:rPr>
          <w:rFonts w:hint="eastAsia" w:ascii="宋体" w:hAnsi="宋体" w:cs="宋体"/>
          <w:sz w:val="24"/>
          <w:lang w:eastAsia="zh-CN"/>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16.《供应商相关承诺》</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.《供应商书面声明》</w:t>
      </w:r>
      <w:bookmarkEnd w:id="82"/>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highlight w:val="none"/>
        </w:rPr>
        <w:t xml:space="preserve">18.</w:t>
      </w:r>
      <w:r>
        <w:rPr>
          <w:rFonts w:hint="eastAsia" w:ascii="宋体" w:hAnsi="宋体" w:cs="宋体"/>
          <w:sz w:val="24"/>
        </w:rPr>
        <w:t xml:space="preserve">《</w:t>
      </w:r>
      <w:r>
        <w:rPr>
          <w:rFonts w:hint="eastAsia" w:ascii="宋体" w:hAnsi="宋体" w:cs="宋体"/>
          <w:sz w:val="24"/>
        </w:rPr>
        <w:t xml:space="preserve">预付款</w:t>
      </w:r>
      <w:r>
        <w:rPr>
          <w:rFonts w:hint="eastAsia" w:ascii="宋体" w:hAnsi="宋体" w:cs="宋体"/>
          <w:sz w:val="24"/>
        </w:rPr>
        <w:t xml:space="preserve">保函</w:t>
      </w:r>
      <w:r>
        <w:rPr>
          <w:rFonts w:hint="eastAsia" w:ascii="宋体" w:hAnsi="宋体" w:cs="宋体"/>
          <w:sz w:val="24"/>
        </w:rPr>
        <w:t xml:space="preserve">支付条款</w:t>
      </w:r>
      <w:r>
        <w:rPr>
          <w:rFonts w:hint="eastAsia" w:ascii="宋体" w:hAnsi="宋体" w:cs="宋体"/>
          <w:sz w:val="24"/>
        </w:rPr>
        <w:t xml:space="preserve">》</w:t>
      </w:r>
      <w:r>
        <w:rPr>
          <w:rFonts w:hint="eastAsia" w:ascii="宋体" w:hAnsi="宋体" w:cs="宋体"/>
          <w:sz w:val="24"/>
          <w:highlight w:val="none"/>
        </w:rPr>
      </w:r>
      <w:r>
        <w:rPr>
          <w:rFonts w:hint="eastAsia" w:ascii="宋体" w:hAnsi="宋体" w:cs="宋体"/>
          <w:sz w:val="24"/>
          <w:highlight w:val="none"/>
        </w:rP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19.</w:t>
      </w:r>
      <w:r>
        <w:rPr>
          <w:rFonts w:hint="eastAsia" w:ascii="宋体" w:hAnsi="宋体" w:cs="宋体"/>
          <w:sz w:val="24"/>
          <w:lang w:eastAsia="zh-CN"/>
        </w:rPr>
        <w:t xml:space="preserve">《</w:t>
      </w:r>
      <w:r>
        <w:rPr>
          <w:rFonts w:hint="eastAsia" w:ascii="宋体" w:hAnsi="宋体" w:cs="宋体"/>
          <w:sz w:val="24"/>
        </w:rPr>
        <w:t xml:space="preserve">代理</w:t>
      </w:r>
      <w:r>
        <w:rPr>
          <w:rFonts w:hint="eastAsia" w:ascii="宋体" w:hAnsi="宋体" w:cs="宋体"/>
          <w:sz w:val="24"/>
          <w:lang w:val="en-US" w:eastAsia="zh-CN"/>
        </w:rPr>
        <w:t xml:space="preserve">服务费</w:t>
      </w:r>
      <w:r>
        <w:rPr>
          <w:rFonts w:hint="eastAsia" w:ascii="宋体" w:hAnsi="宋体" w:cs="宋体"/>
          <w:sz w:val="24"/>
        </w:rPr>
        <w:t xml:space="preserve">收费标准</w:t>
      </w:r>
      <w:r>
        <w:rPr>
          <w:rFonts w:hint="eastAsia" w:ascii="宋体" w:hAnsi="宋体" w:cs="宋体"/>
          <w:sz w:val="24"/>
          <w:lang w:eastAsia="zh-CN"/>
        </w:rPr>
        <w:t xml:space="preserve">》</w:t>
      </w:r>
      <w:r/>
    </w:p>
    <w:p>
      <w:pPr>
        <w:pStyle w:val="923"/>
        <w:rPr>
          <w:rFonts w:hint="eastAsia" w:cs="宋体"/>
          <w:sz w:val="24"/>
        </w:rPr>
      </w:pPr>
      <w:r>
        <w:rPr>
          <w:rFonts w:hint="eastAsia" w:cs="宋体"/>
          <w:b/>
          <w:bCs/>
          <w:sz w:val="24"/>
        </w:rPr>
        <w:t xml:space="preserve">注：</w:t>
      </w:r>
      <w:r/>
    </w:p>
    <w:p>
      <w:pPr>
        <w:ind w:firstLine="458"/>
        <w:jc w:val="left"/>
        <w:spacing w:line="360" w:lineRule="auto"/>
        <w:rPr>
          <w:b/>
          <w:bCs/>
          <w:spacing w:val="-6"/>
          <w:sz w:val="24"/>
        </w:rPr>
      </w:pPr>
      <w:r/>
      <w:bookmarkStart w:id="83" w:name="_Toc16552"/>
      <w:r/>
      <w:bookmarkStart w:id="84" w:name="_Toc26435"/>
      <w:r>
        <w:rPr>
          <w:rFonts w:hint="eastAsia"/>
          <w:b/>
          <w:bCs/>
          <w:spacing w:val="-6"/>
          <w:sz w:val="24"/>
        </w:rPr>
        <w:t xml:space="preserve">本章仅提供响应文件中的部分文件格式，不应被理解为包含了响应文件所需的全部资料</w:t>
      </w:r>
      <w:bookmarkEnd w:id="83"/>
      <w:r/>
      <w:bookmarkEnd w:id="84"/>
      <w:r>
        <w:rPr>
          <w:rFonts w:hint="eastAsia"/>
          <w:b/>
          <w:bCs/>
          <w:spacing w:val="-6"/>
          <w:sz w:val="24"/>
        </w:rPr>
        <w:t xml:space="preserve">。</w:t>
      </w:r>
      <w:r/>
    </w:p>
    <w:p>
      <w:pPr>
        <w:ind w:firstLine="480"/>
        <w:keepLines w:val="0"/>
        <w:keepNext w:val="0"/>
        <w:pageBreakBefore w:val="0"/>
        <w:spacing w:line="360" w:lineRule="auto"/>
        <w:widowControl w:val="off"/>
        <w:rPr>
          <w:rFonts w:hint="default" w:ascii="宋体" w:hAnsi="宋体" w:eastAsia="宋体" w:cs="宋体"/>
          <w:sz w:val="24"/>
          <w:lang w:val="en-US" w:eastAsia="zh-CN"/>
        </w:rPr>
      </w:pPr>
      <w:r>
        <w:rPr>
          <w:rFonts w:hint="eastAsia" w:ascii="宋体" w:hAnsi="宋体" w:cs="宋体"/>
          <w:sz w:val="24"/>
          <w:lang w:val="en-US" w:eastAsia="zh-CN"/>
        </w:rPr>
        <w:t xml:space="preserve">                                      </w:t>
      </w:r>
      <w:bookmarkStart w:id="164" w:name="_GoBack"/>
      <w:r/>
      <w:bookmarkEnd w:id="164"/>
      <w:r/>
      <w:r/>
    </w:p>
    <w:p>
      <w:pPr>
        <w:jc w:val="center"/>
        <w:spacing w:line="360" w:lineRule="auto"/>
        <w:rPr>
          <w:rFonts w:hint="eastAsia" w:ascii="宋体" w:hAnsi="宋体" w:cs="宋体"/>
          <w:b/>
          <w:bCs/>
          <w:sz w:val="32"/>
          <w:szCs w:val="32"/>
        </w:rPr>
        <w:outlineLvl w:val="0"/>
      </w:pPr>
      <w:r/>
      <w:bookmarkStart w:id="85" w:name="_Toc29566"/>
      <w:r/>
      <w:bookmarkStart w:id="86" w:name="_Toc10447"/>
      <w:r/>
      <w:r/>
    </w:p>
    <w:p>
      <w:pPr>
        <w:jc w:val="center"/>
        <w:spacing w:line="360" w:lineRule="auto"/>
        <w:rPr>
          <w:rFonts w:hint="eastAsia" w:ascii="宋体" w:hAnsi="宋体" w:cs="宋体"/>
          <w:b/>
          <w:bCs/>
          <w:sz w:val="32"/>
          <w:szCs w:val="32"/>
        </w:rPr>
        <w:outlineLvl w:val="0"/>
      </w:pPr>
      <w:r>
        <w:rPr>
          <w:rFonts w:hint="eastAsia" w:ascii="宋体" w:hAnsi="宋体" w:cs="宋体"/>
          <w:b/>
          <w:bCs/>
          <w:sz w:val="32"/>
          <w:szCs w:val="32"/>
        </w:rPr>
      </w:r>
      <w:r/>
    </w:p>
    <w:p>
      <w:pPr>
        <w:jc w:val="left"/>
        <w:spacing w:line="360" w:lineRule="auto"/>
        <w:rPr>
          <w:rFonts w:hint="eastAsia" w:ascii="宋体" w:hAnsi="宋体" w:cs="宋体"/>
          <w:b/>
          <w:bCs/>
          <w:sz w:val="32"/>
          <w:szCs w:val="32"/>
        </w:rPr>
        <w:outlineLvl w:val="0"/>
      </w:pPr>
      <w:r>
        <w:rPr>
          <w:rFonts w:hint="eastAsia" w:ascii="宋体" w:hAnsi="宋体" w:cs="宋体"/>
          <w:b/>
          <w:bCs/>
          <w:sz w:val="32"/>
          <w:szCs w:val="32"/>
        </w:rPr>
      </w:r>
      <w:bookmarkEnd w:id="85"/>
      <w:r/>
      <w:bookmarkEnd w:id="86"/>
      <w:r/>
      <w:r/>
    </w:p>
    <w:p>
      <w:pPr>
        <w:jc w:val="center"/>
        <w:keepLines w:val="0"/>
        <w:keepNext w:val="0"/>
        <w:pageBreakBefore w:val="0"/>
        <w:spacing w:line="360" w:lineRule="auto"/>
        <w:widowControl w:val="off"/>
        <w:rPr>
          <w:rFonts w:hint="eastAsia" w:ascii="宋体" w:hAnsi="宋体" w:cs="宋体"/>
          <w:b/>
          <w:sz w:val="36"/>
        </w:rPr>
        <w:outlineLvl w:val="0"/>
      </w:pPr>
      <w:r/>
      <w:bookmarkStart w:id="87" w:name="_Toc6127"/>
      <w:r/>
      <w:bookmarkStart w:id="88" w:name="_Toc24387"/>
      <w:r/>
      <w:bookmarkStart w:id="89" w:name="OLE_LINK4"/>
      <w:r>
        <w:rPr>
          <w:rFonts w:hint="eastAsia" w:ascii="宋体" w:hAnsi="宋体" w:cs="宋体"/>
          <w:b/>
          <w:bCs/>
          <w:sz w:val="32"/>
          <w:szCs w:val="32"/>
        </w:rPr>
        <w:t xml:space="preserve">1.评分细则</w:t>
      </w:r>
      <w:r/>
    </w:p>
    <w:tbl>
      <w:tblPr>
        <w:tblStyle w:val="893"/>
        <w:tblW w:w="5134" w:type="pct"/>
        <w:jc w:val="center"/>
        <w:tblLayout w:type="fixed"/>
        <w:tblCellMar>
          <w:left w:w="108" w:type="dxa"/>
          <w:top w:w="0" w:type="dxa"/>
          <w:right w:w="108" w:type="dxa"/>
          <w:bottom w:w="0" w:type="dxa"/>
        </w:tblCellMar>
        <w:tblLook w:val="04A0" w:firstRow="1" w:lastRow="0" w:firstColumn="1" w:lastColumn="0" w:noHBand="0" w:noVBand="1"/>
      </w:tblPr>
      <w:tblGrid>
        <w:gridCol w:w="1275"/>
        <w:gridCol w:w="1261"/>
        <w:gridCol w:w="6214"/>
      </w:tblGrid>
      <w:tr>
        <w:trPr>
          <w:jc w:val="center"/>
          <w:trHeight w:val="555"/>
        </w:trPr>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分项</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评分内容</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jc w:val="center"/>
              <w:keepLines w:val="0"/>
              <w:keepNext w:val="0"/>
              <w:pageBreakBefore w:val="0"/>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评标要点及说明</w:t>
            </w:r>
            <w:r/>
          </w:p>
        </w:tc>
      </w:tr>
      <w:tr>
        <w:trPr>
          <w:jc w:val="center"/>
          <w:trHeight w:val="2280"/>
        </w:trPr>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价格部分</w:t>
            </w:r>
            <w:r>
              <w:rPr>
                <w:rFonts w:hint="eastAsia" w:ascii="宋体" w:hAnsi="宋体" w:cs="宋体"/>
                <w:color w:val="000000" w:themeColor="text1"/>
                <w:sz w:val="24"/>
                <w14:textFill>
                  <w14:solidFill>
                    <w14:schemeClr w14:val="tx1"/>
                  </w14:solidFill>
                </w14:textFill>
              </w:rPr>
              <w:t xml:space="preserve">（10分）</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报价评分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（10分）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磋商报价得分=（磋商基准价/最后磋商报价）×10；</w:t>
            </w:r>
            <w:r/>
          </w:p>
          <w:p>
            <w:pPr>
              <w:ind w:firstLine="241"/>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得分四舍五入保留小数点后2位。</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备注：根据《政府采购促进中小企业发展管理办法》规定，</w:t>
            </w:r>
            <w:r>
              <w:rPr>
                <w:rFonts w:hint="eastAsia" w:ascii="宋体" w:hAnsi="宋体" w:cs="宋体"/>
                <w:b/>
                <w:bCs/>
                <w:color w:val="000000" w:themeColor="text1"/>
                <w:sz w:val="24"/>
                <w14:textFill>
                  <w14:solidFill>
                    <w14:schemeClr w14:val="tx1"/>
                  </w14:solidFill>
                </w14:textFill>
              </w:rPr>
              <w:t xml:space="preserve">对小、微型企业提供的服务价格给予10%的扣除，使用扣除后的价格参与评审，</w:t>
            </w:r>
            <w:r>
              <w:rPr>
                <w:rFonts w:hint="eastAsia" w:ascii="宋体" w:hAnsi="宋体" w:cs="宋体"/>
                <w:color w:val="000000" w:themeColor="text1"/>
                <w:sz w:val="24"/>
                <w14:textFill>
                  <w14:solidFill>
                    <w14:schemeClr w14:val="tx1"/>
                  </w14:solidFill>
                </w14:textFill>
              </w:rPr>
              <w:t xml:space="preserve">其供应商评审价格=《磋商报价表》中的“总价”*（100%-10%）。</w:t>
            </w:r>
            <w:r/>
          </w:p>
          <w:p>
            <w:pPr>
              <w:ind w:firstLine="240"/>
              <w:keepLines w:val="0"/>
              <w:keepNext w:val="0"/>
              <w:pageBreakBefore w:val="0"/>
              <w:spacing w:line="400" w:lineRule="exact"/>
              <w:widowControl w:val="off"/>
              <w:rPr>
                <w:rFonts w:hint="eastAsia" w:ascii="仿宋" w:hAnsi="仿宋" w:eastAsia="仿宋"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729" w:type="pct"/>
            <w:vAlign w:val="center"/>
            <w:vMerge w:val="restart"/>
            <w:textDirection w:val="lrTb"/>
            <w:noWrap w:val="false"/>
          </w:tcPr>
          <w:p>
            <w:pPr>
              <w:jc w:val="cente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w:t>
            </w:r>
            <w:r>
              <w:rPr>
                <w:rFonts w:hint="eastAsia" w:ascii="宋体" w:hAnsi="宋体" w:cs="宋体"/>
                <w:color w:val="000000" w:themeColor="text1"/>
                <w:sz w:val="24"/>
                <w:lang w:val="en-US" w:eastAsia="zh-CN"/>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（26分）</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企业能力</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（12分）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响应文件中提供供应商有效的ISO9001质量管理体系认证（认证体系范围覆盖包括计算机信息系统集成、网络工程系统集成）证书原件扫描件的，得 3 分。</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响应文件中提供供应商有效的ISO14001环境管理体系认证（体系覆盖范围需包括计算机信息系统集成、网络工程系统集成）证书原件扫描件的，得3分。</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响应文件中提供供应商有效期内的ISO27001信息安全管理体系认证（认证体系覆盖范围包括计算机信息系统集成）证书原件扫描件的，得3分。</w:t>
            </w:r>
            <w:r/>
          </w:p>
          <w:p>
            <w:pPr>
              <w:ind w:firstLine="241"/>
              <w:keepLines w:val="0"/>
              <w:keepNext w:val="0"/>
              <w:pageBreakBefore w:val="0"/>
              <w:spacing w:line="400" w:lineRule="exact"/>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以上证书要求同时具有国家市场监督管理总局全国认证认可信息公共服务平台（网址：</w:t>
            </w:r>
            <w:bookmarkStart w:id="90" w:name="OLE_LINK1"/>
            <w:r>
              <w:rPr>
                <w:rFonts w:hint="eastAsia" w:ascii="宋体" w:hAnsi="宋体" w:cs="宋体"/>
                <w:b/>
                <w:bCs/>
                <w:color w:val="000000" w:themeColor="text1"/>
                <w:sz w:val="24"/>
                <w14:textFill>
                  <w14:solidFill>
                    <w14:schemeClr w14:val="tx1"/>
                  </w14:solidFill>
                </w14:textFill>
              </w:rPr>
              <w:t xml:space="preserve">http://cx.cnca.cn/CertECloud/result/skipResultList</w:t>
            </w:r>
            <w:bookmarkEnd w:id="90"/>
            <w:r>
              <w:rPr>
                <w:rFonts w:hint="eastAsia" w:ascii="宋体" w:hAnsi="宋体" w:cs="宋体"/>
                <w:b/>
                <w:bCs/>
                <w:color w:val="000000" w:themeColor="text1"/>
                <w:sz w:val="24"/>
                <w14:textFill>
                  <w14:solidFill>
                    <w14:schemeClr w14:val="tx1"/>
                  </w14:solidFill>
                </w14:textFill>
              </w:rPr>
              <w:t xml:space="preserve">）有效截图证明，未提供不得分。</w:t>
            </w:r>
            <w:r/>
          </w:p>
          <w:p>
            <w:pPr>
              <w:ind w:firstLine="240"/>
              <w:keepLines w:val="0"/>
              <w:keepNext w:val="0"/>
              <w:pageBreakBefore w:val="0"/>
              <w:spacing w:line="400" w:lineRule="exact"/>
              <w:widowControl w:val="off"/>
              <w:rPr>
                <w:rFonts w:hint="eastAsia" w:ascii="仿宋" w:hAnsi="仿宋" w:eastAsia="仿宋"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供应商或所投产品制造商提供有效期内成品油综合智慧监管云平台类软件著作证书，每提供一份证书得3分。</w:t>
            </w:r>
            <w:r/>
          </w:p>
        </w:tc>
      </w:tr>
      <w:tr>
        <w:trPr>
          <w:jc w:val="center"/>
          <w:trHeight w:val="800"/>
        </w:trPr>
        <w:tc>
          <w:tcPr>
            <w:tcBorders>
              <w:left w:val="single" w:color="000000" w:sz="4" w:space="0"/>
              <w:right w:val="single" w:color="000000" w:sz="4" w:space="0"/>
            </w:tcBorders>
            <w:tcW w:w="729" w:type="pct"/>
            <w:vAlign w:val="center"/>
            <w:vMerge w:val="continue"/>
            <w:textDirection w:val="lrTb"/>
            <w:noWrap w:val="false"/>
          </w:tcPr>
          <w:p>
            <w:pPr>
              <w:jc w:val="cente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人员能力</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（10分）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项目负责人：</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具有信息系统项目管理师证书或系统集成项目管理工程师证书或系统分析师证书的，得3分，没有的不得分。</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技术负责人：</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具有网络规划设计师高级证书或高级工程师职称证书的，得3分，没有的不得分。</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项目团队其他成员：</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项目团队成员中不含项目负责人和技术负责人具有网络工程师或高级工程师或注册信息安全专业人员或通信工程师或系统分析师或网络规划设计师，每提供1人得1分，</w:t>
            </w:r>
            <w:r>
              <w:rPr>
                <w:rFonts w:hint="eastAsia" w:ascii="宋体" w:hAnsi="宋体" w:cs="宋体"/>
                <w:color w:val="000000" w:themeColor="text1"/>
                <w:sz w:val="24"/>
                <w:lang w:val="en-US" w:eastAsia="zh-CN"/>
                <w14:textFill>
                  <w14:solidFill>
                    <w14:schemeClr w14:val="tx1"/>
                  </w14:solidFill>
                </w14:textFill>
              </w:rPr>
              <w:t xml:space="preserve">本项最高得4分。</w:t>
            </w:r>
            <w:r>
              <w:rPr>
                <w:rFonts w:hint="eastAsia" w:ascii="宋体" w:hAnsi="宋体" w:cs="宋体"/>
                <w:color w:val="000000" w:themeColor="text1"/>
                <w:sz w:val="24"/>
                <w14:textFill>
                  <w14:solidFill>
                    <w14:schemeClr w14:val="tx1"/>
                  </w14:solidFill>
                </w14:textFill>
              </w:rPr>
              <w:t xml:space="preserve">1人多证的按1个人计算，不重复计分。</w:t>
            </w:r>
            <w:r/>
          </w:p>
          <w:p>
            <w:pPr>
              <w:ind w:firstLine="241"/>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以上人员均以提供证书原件的扫描件及供应商法人公司或其分支机构为其缴纳的本项目提交响应文件截止时间前6个月内任何1月的社会保障资金的相关材料扫描件为准，未提供的不得分。</w:t>
            </w:r>
            <w:r/>
          </w:p>
        </w:tc>
      </w:tr>
      <w:tr>
        <w:trPr>
          <w:jc w:val="center"/>
          <w:trHeight w:val="1425"/>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jc w:val="left"/>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类似业绩（4分）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2023年1月1日以来（以合同签订时间为准），供应商承担过类似服务或数据采集类项目（同一集团公司或同一法人主体内的分支机构签署的直接或间接的案例均可）。每提供一个得1分，本项最高得4分。</w:t>
            </w:r>
            <w:r/>
          </w:p>
          <w:p>
            <w:pPr>
              <w:ind w:firstLine="241"/>
              <w:keepLines w:val="0"/>
              <w:keepNext w:val="0"/>
              <w:pageBreakBefore w:val="0"/>
              <w:spacing w:line="400" w:lineRule="exact"/>
              <w:widowControl w:val="off"/>
              <w:rPr>
                <w:rFonts w:hint="eastAsia" w:ascii="仿宋" w:hAnsi="仿宋" w:eastAsia="仿宋"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以提供项目业绩合同原件的扫描件并加盖公章为准，不提供的不得分。</w:t>
            </w:r>
            <w:r/>
          </w:p>
        </w:tc>
      </w:tr>
      <w:tr>
        <w:trPr>
          <w:jc w:val="center"/>
          <w:trHeight w:val="1425"/>
        </w:trPr>
        <w:tc>
          <w:tcPr>
            <w:tcBorders>
              <w:top w:val="single" w:color="000000" w:sz="4" w:space="0"/>
              <w:left w:val="single" w:color="000000" w:sz="4" w:space="0"/>
              <w:bottom w:val="single" w:color="000000" w:sz="4" w:space="0"/>
              <w:right w:val="single" w:color="000000" w:sz="4" w:space="0"/>
            </w:tcBorders>
            <w:tcW w:w="729" w:type="pct"/>
            <w:vAlign w:val="center"/>
            <w:vMerge w:val="restart"/>
            <w:textDirection w:val="lrTb"/>
            <w:noWrap w:val="false"/>
          </w:tcPr>
          <w:p>
            <w:pPr>
              <w:jc w:val="cente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w:t>
            </w:r>
            <w:r>
              <w:rPr>
                <w:rFonts w:hint="eastAsia" w:ascii="宋体" w:hAnsi="宋体" w:cs="宋体"/>
                <w:color w:val="000000" w:themeColor="text1"/>
                <w:sz w:val="24"/>
                <w:lang w:val="en-US" w:eastAsia="zh-CN"/>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（64分）</w:t>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设备</w:t>
            </w:r>
            <w:r>
              <w:rPr>
                <w:rFonts w:hint="eastAsia" w:ascii="宋体" w:hAnsi="宋体" w:cs="宋体"/>
                <w:color w:val="000000" w:themeColor="text1"/>
                <w:sz w:val="24"/>
                <w14:textFill>
                  <w14:solidFill>
                    <w14:schemeClr w14:val="tx1"/>
                  </w14:solidFill>
                </w14:textFill>
              </w:rPr>
              <w:t xml:space="preserve">技术及功能要求（20分）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供应商所投产品技术参数全部满足招标文件要求的得满分20分；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打“▲”号的技术参数，有1项负偏离扣2分；其他未标识的参数如有负偏离，每1项扣1分。扣完为止。</w:t>
            </w:r>
            <w:r/>
          </w:p>
          <w:p>
            <w:pPr>
              <w:ind w:firstLine="241"/>
              <w:keepLines w:val="0"/>
              <w:keepNext w:val="0"/>
              <w:pageBreakBefore w:val="0"/>
              <w:spacing w:line="400" w:lineRule="exact"/>
              <w:widowControl w:val="off"/>
              <w:rPr>
                <w:rFonts w:hint="eastAsia" w:ascii="仿宋" w:hAnsi="仿宋" w:eastAsia="仿宋"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供应商须按要求逐条响应，打“▲”号的按要求提供相关证明材料，否则不得分。</w:t>
            </w:r>
            <w:r/>
          </w:p>
        </w:tc>
      </w:tr>
      <w:tr>
        <w:trPr>
          <w:jc w:val="center"/>
          <w:trHeight w:val="349"/>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jc w:val="left"/>
              <w:keepLines w:val="0"/>
              <w:keepNext w:val="0"/>
              <w:pageBreakBefore w:val="0"/>
              <w:widowControl w:val="off"/>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widowControl w:val="off"/>
              <w:rPr>
                <w:rFonts w:hint="eastAsia" w:ascii="仿宋" w:hAnsi="仿宋" w:eastAsia="仿宋"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总体方案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（8分）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根据供应商提供总体服务方案的完整性、针对性、可行性等予以综合评审。方案内容包括但不限于项目组织、</w:t>
            </w:r>
            <w:bookmarkStart w:id="91" w:name="_Toc32244"/>
            <w:r>
              <w:rPr>
                <w:rFonts w:hint="eastAsia" w:ascii="宋体" w:hAnsi="宋体" w:cs="宋体"/>
                <w:color w:val="000000" w:themeColor="text1"/>
                <w:sz w:val="24"/>
                <w14:textFill>
                  <w14:solidFill>
                    <w14:schemeClr w14:val="tx1"/>
                  </w14:solidFill>
                </w14:textFill>
              </w:rPr>
              <w:t xml:space="preserve">“三员”管理</w:t>
            </w:r>
            <w:bookmarkEnd w:id="91"/>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设计方案、解决方案、安全方案、关键技术、工艺方案等。</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总体方案设计科学、合理、可行，对关键技术、工艺有深入表述，解决方案完整、具体、经济、安全、切实可行，</w:t>
            </w:r>
            <w:r>
              <w:rPr>
                <w:rFonts w:hint="eastAsia" w:ascii="宋体" w:hAnsi="宋体" w:cs="宋体"/>
                <w:color w:val="000000" w:themeColor="text1"/>
                <w:sz w:val="24"/>
                <w:lang w:val="en-US" w:eastAsia="zh-CN"/>
                <w14:textFill>
                  <w14:solidFill>
                    <w14:schemeClr w14:val="tx1"/>
                  </w14:solidFill>
                </w14:textFill>
              </w:rPr>
              <w:t xml:space="preserve">内容全面，</w:t>
            </w:r>
            <w:r>
              <w:rPr>
                <w:rFonts w:hint="eastAsia" w:ascii="宋体" w:hAnsi="宋体" w:cs="宋体"/>
                <w:color w:val="000000" w:themeColor="text1"/>
                <w:sz w:val="24"/>
                <w14:textFill>
                  <w14:solidFill>
                    <w14:schemeClr w14:val="tx1"/>
                  </w14:solidFill>
                </w14:textFill>
              </w:rPr>
              <w:t xml:space="preserve">措施得力的得8分；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2、总体方案设计具有一定的科学性、合理性、可行性，对关键技术、工艺有具体表述，解决方案较完整、经济、安全、具有一定可行性，</w:t>
            </w:r>
            <w:r>
              <w:rPr>
                <w:rFonts w:hint="eastAsia" w:ascii="宋体" w:hAnsi="宋体" w:cs="宋体"/>
                <w:color w:val="000000" w:themeColor="text1"/>
                <w:sz w:val="24"/>
                <w:lang w:val="en-US" w:eastAsia="zh-CN"/>
                <w14:textFill>
                  <w14:solidFill>
                    <w14:schemeClr w14:val="tx1"/>
                  </w14:solidFill>
                </w14:textFill>
              </w:rPr>
              <w:t xml:space="preserve">内容较全面，</w:t>
            </w:r>
            <w:r>
              <w:rPr>
                <w:rFonts w:hint="eastAsia" w:ascii="宋体" w:hAnsi="宋体" w:cs="宋体"/>
                <w:color w:val="000000" w:themeColor="text1"/>
                <w:sz w:val="24"/>
                <w14:textFill>
                  <w14:solidFill>
                    <w14:schemeClr w14:val="tx1"/>
                  </w14:solidFill>
                </w14:textFill>
              </w:rPr>
              <w:t xml:space="preserve">措施比较得力的，得5分；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3、总体方案设计具有初步的科学性、合理性、可行性，对关键技术、工艺有一定表述，解决方案基本完整、具体、经济、安全、基本可行，</w:t>
            </w:r>
            <w:r>
              <w:rPr>
                <w:rFonts w:hint="eastAsia" w:ascii="宋体" w:hAnsi="宋体" w:cs="宋体"/>
                <w:color w:val="000000" w:themeColor="text1"/>
                <w:sz w:val="24"/>
                <w:lang w:val="en-US" w:eastAsia="zh-CN"/>
                <w14:textFill>
                  <w14:solidFill>
                    <w14:schemeClr w14:val="tx1"/>
                  </w14:solidFill>
                </w14:textFill>
              </w:rPr>
              <w:t xml:space="preserve">内容基本全面，</w:t>
            </w:r>
            <w:r>
              <w:rPr>
                <w:rFonts w:hint="eastAsia" w:ascii="宋体" w:hAnsi="宋体" w:cs="宋体"/>
                <w:color w:val="000000" w:themeColor="text1"/>
                <w:sz w:val="24"/>
                <w14:textFill>
                  <w14:solidFill>
                    <w14:schemeClr w14:val="tx1"/>
                  </w14:solidFill>
                </w14:textFill>
              </w:rPr>
              <w:t xml:space="preserve">措施基本得力的，得2分；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349"/>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jc w:val="left"/>
              <w:keepLines w:val="0"/>
              <w:keepNext w:val="0"/>
              <w:pageBreakBefore w:val="0"/>
              <w:widowControl w:val="off"/>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具体实施方案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（8分）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根据供应商提供的项目实施组织设计路线的条理性、针对性、周密性等进行综合评审。方案内容包括但不限于节点部署、实施技术路线、物资储备、人力资源投入、安装调试、交付验收等。</w:t>
            </w:r>
            <w:r/>
          </w:p>
          <w:p>
            <w:pPr>
              <w:ind w:firstLine="240"/>
              <w:keepLines w:val="0"/>
              <w:keepNext w:val="0"/>
              <w:pageBreakBefore w:val="0"/>
              <w:spacing w:line="400" w:lineRule="exact"/>
              <w:widowControl w:val="off"/>
              <w:rPr>
                <w:rFonts w:hint="eastAsia" w:ascii="仿宋" w:hAnsi="仿宋" w:eastAsia="仿宋"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实施方案科学、合理、针对性强，实施路线清晰、安装调试交付验收、服务成果节点提交承诺完整可行或高于满足项目需求的，得8分；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2、实施方案比较科学、合理、比较具有针对性，实施路线比较清晰，安装调试交付验收、服务成果节点提交承诺满足项目需求的，得5分；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3、实施方案基本科学、合理、针对性不强，安装调试步骤基本清晰，安装调试交付验收、服务成果节点提交承诺基本符合本项目需求的，得2分。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89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jc w:val="left"/>
              <w:keepLines w:val="0"/>
              <w:keepNext w:val="0"/>
              <w:pageBreakBefore w:val="0"/>
              <w:widowControl w:val="off"/>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项目进度保障方案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（8分）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根据供应商提供的项目进度实施计划、保障措施的针对性、合理性、可行性等予以综合评审。方案内容包括但不限于关键路线、节点、实施措施及进度计划保障措施等。</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项目实施计划编排合理、可行；</w:t>
            </w:r>
            <w:r>
              <w:rPr>
                <w:rFonts w:hint="eastAsia" w:ascii="宋体" w:hAnsi="宋体" w:cs="宋体"/>
                <w:color w:val="000000" w:themeColor="text1"/>
                <w:sz w:val="24"/>
                <w:highlight w:val="none"/>
                <w14:textFill>
                  <w14:solidFill>
                    <w14:schemeClr w14:val="tx1"/>
                  </w14:solidFill>
                </w14:textFill>
              </w:rPr>
              <w:t xml:space="preserve">业务衔接路线清晰、准确、完整；关键节点的控制措施得力、合理；进度保证措施可靠；施工措施具体、可行性强；保证措施可信、可行的，得8分；</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  2、项目实施计划编排比较可行；业务衔接路线比较清晰；关键节点的控制措施比较得力、合理；进度保证措施比较可行；施工措施比较具体、可行；保证措施比较可信、可行的，得5分；</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  3、项目实施计划编排具有一定的可行性；业务衔接路线基本清晰、关键节点控制措施基本得力、合理；进度保</w:t>
            </w:r>
            <w:r>
              <w:rPr>
                <w:rFonts w:hint="eastAsia" w:ascii="宋体" w:hAnsi="宋体" w:cs="宋体"/>
                <w:color w:val="000000" w:themeColor="text1"/>
                <w:sz w:val="24"/>
                <w14:textFill>
                  <w14:solidFill>
                    <w14:schemeClr w14:val="tx1"/>
                  </w14:solidFill>
                </w14:textFill>
              </w:rPr>
              <w:t xml:space="preserve">证措施比较可行；施工措施基本具体、可行；保证措施基本可信、可行的，得2分；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366"/>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jc w:val="left"/>
              <w:keepLines w:val="0"/>
              <w:keepNext w:val="0"/>
              <w:pageBreakBefore w:val="0"/>
              <w:widowControl w:val="off"/>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项目质量保障方案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（8分）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根据供应商提供的确保项目实施质量的保障方案及其措施的可行性、针对性、完整性等予以综合评审。方案内容包括但不限于软件质量控制、硬件质量控制、施工建设质量、技术力量投入、安全保障措施等。</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项目质量保障方案编排清晰、完整，合理、可行，关键节点控制措施合理、得力，质量保障措施具体、可行性强的，得8分；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2、项目质量保障方案编排比较清晰、完整，关键节点控制措施比较合理、得力，质量保障措施比较具体、可行性的，得5分；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3、项目质量保障方案编排基本清晰、完整，关键节点控制措施基本合理、可行，质量保障措施不强的，得2分；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459"/>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jc w:val="left"/>
              <w:keepLines w:val="0"/>
              <w:keepNext w:val="0"/>
              <w:pageBreakBefore w:val="0"/>
              <w:widowControl w:val="off"/>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应急突发事件处置</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方案</w:t>
            </w:r>
            <w:r/>
          </w:p>
          <w:p>
            <w:pP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根据供应商提供的确保本项目的应急处置预案的完整性、针对性、可操作性等予以综合评审。方案内容包括但不限于常规可预见的日常维护、突发事件应急处置备用物品储备、应急恢复措施及处置时限等。</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针对本项目做出的应急突发事件处置预案，内容详细、具体，应急处置承诺迅速，恢复措施得力可行的，得6分；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2、针对本项目做出的应急突发事件处置预案，内容比较全面、具体，应急处置承诺及时，恢复措施比较得力可行的，得4分；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3、针对本项目做出的应急突发事件处置方案，内容基本全面、应急处置承诺不可行可信，恢复措施基本可行的，得2分；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459"/>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jc w:val="left"/>
              <w:keepLines w:val="0"/>
              <w:keepNext w:val="0"/>
              <w:pageBreakBefore w:val="0"/>
              <w:widowControl w:val="off"/>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keepLines w:val="0"/>
              <w:keepNext w:val="0"/>
              <w:pageBreakBefore w:val="0"/>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售后服务和培训方案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（6分）</w:t>
            </w:r>
            <w:r/>
          </w:p>
        </w:tc>
        <w:tc>
          <w:tcPr>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firstLine="241"/>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根据供应商提供的售后服务方案完整性、及时性、个性化服务承诺等予以综合评审。售后服务方案内容包括但不限于售后服务内容与计划、免费运维期限、售后技术力量配备、故障恢复响应时间等运维服务相关承诺。（4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（1）售后服务方案完整，针对性强，服务体系完备、维护人员充足，响应时间短、措施合理，且提供了优于采购需求且具备可行性的特色服务的，得4分；</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（2）售后服务方案比较全面，比较具有针对性，具备一定的维护力量，响应时间基本满足需求的，得2分；</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（3）售后服务体系不完整，针对性强，维护力量薄弱，服务响应速度慢的，得1分；</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（4）未提供或所提供的方案完全不匹配项目实际情况，不具备可操作性的，得0分。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根据供应商提供切合本项目的技术培训方案予以综合评审。内容包括但不限于培训对象、培训目的、培训流程、培训形式、培训内容、培训效果等。（2分）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（1）培训方案内容详细、覆盖全面、培训计划及进度安排合理的2分；</w:t>
            </w:r>
            <w:r/>
          </w:p>
          <w:p>
            <w:pPr>
              <w:ind w:firstLine="240"/>
              <w:keepLines w:val="0"/>
              <w:keepNext w:val="0"/>
              <w:pageBreakBefore w:val="0"/>
              <w:spacing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（2）培训方案内容简单、覆盖不全面、培训计划及进度安排不合理的，得1分；</w:t>
            </w:r>
            <w:r/>
          </w:p>
          <w:p>
            <w:pPr>
              <w:ind w:firstLine="240"/>
              <w:keepLines w:val="0"/>
              <w:keepNext w:val="0"/>
              <w:pageBreakBefore w:val="0"/>
              <w:spacing w:line="400" w:lineRule="exact"/>
              <w:widowControl w:val="off"/>
              <w:rPr>
                <w:rFonts w:hint="eastAsia" w:ascii="仿宋" w:hAnsi="仿宋" w:eastAsia="仿宋"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未提供的，得0分。</w:t>
            </w:r>
            <w:r/>
          </w:p>
        </w:tc>
      </w:tr>
    </w:tbl>
    <w:p>
      <w:pPr>
        <w:ind w:firstLine="480"/>
        <w:keepLines w:val="0"/>
        <w:keepNext w:val="0"/>
        <w:pageBreakBefore w:val="0"/>
        <w:spacing w:before="156" w:line="360" w:lineRule="auto"/>
        <w:widowControl w:val="off"/>
        <w:rPr>
          <w:rFonts w:hint="eastAsia" w:ascii="宋体" w:hAnsi="宋体" w:cs="宋体"/>
          <w:sz w:val="24"/>
          <w:szCs w:val="20"/>
        </w:rPr>
      </w:pPr>
      <w:r>
        <w:rPr>
          <w:rFonts w:hint="eastAsia" w:ascii="宋体" w:hAnsi="宋体" w:cs="宋体"/>
          <w:sz w:val="24"/>
        </w:rPr>
        <w:t xml:space="preserve">注：评分结果精确到小数点后两位。</w:t>
      </w:r>
      <w:r/>
    </w:p>
    <w:p>
      <w:pPr>
        <w:pStyle w:val="928"/>
        <w:ind w:firstLine="480"/>
        <w:keepLines w:val="0"/>
        <w:keepNext w:val="0"/>
        <w:pageBreakBefore w:val="0"/>
        <w:widowControl w:val="off"/>
        <w:rPr>
          <w:rFonts w:hint="eastAsia" w:ascii="宋体" w:hAnsi="宋体" w:cs="宋体"/>
          <w:sz w:val="24"/>
          <w:szCs w:val="24"/>
        </w:rPr>
      </w:pPr>
      <w:r>
        <w:rPr>
          <w:rFonts w:hint="eastAsia" w:ascii="宋体" w:hAnsi="宋体" w:cs="宋体"/>
          <w:sz w:val="24"/>
        </w:rPr>
        <w:t xml:space="preserve">本项目采用综合评分法。</w:t>
      </w:r>
      <w:r/>
    </w:p>
    <w:p>
      <w:pPr>
        <w:pStyle w:val="923"/>
        <w:keepLines w:val="0"/>
        <w:keepNext w:val="0"/>
        <w:pageBreakBefore w:val="0"/>
        <w:widowControl w:val="off"/>
        <w:rPr>
          <w:rFonts w:hint="eastAsia" w:cs="宋体"/>
          <w:b/>
          <w:sz w:val="36"/>
        </w:rPr>
      </w:pPr>
      <w:r>
        <w:rPr>
          <w:rFonts w:hint="eastAsia" w:cs="宋体"/>
          <w:b/>
          <w:sz w:val="36"/>
        </w:rPr>
      </w:r>
      <w:r/>
    </w:p>
    <w:p>
      <w:pPr>
        <w:pStyle w:val="923"/>
        <w:keepLines w:val="0"/>
        <w:keepNext w:val="0"/>
        <w:pageBreakBefore w:val="0"/>
        <w:widowControl w:val="off"/>
        <w:rPr>
          <w:rFonts w:hint="eastAsia" w:cs="宋体"/>
          <w:b/>
          <w:sz w:val="36"/>
        </w:rPr>
      </w:pPr>
      <w:r>
        <w:rPr>
          <w:rFonts w:hint="eastAsia" w:cs="宋体"/>
          <w:b/>
          <w:sz w:val="36"/>
        </w:rPr>
      </w:r>
      <w:r/>
    </w:p>
    <w:p>
      <w:pPr>
        <w:pStyle w:val="923"/>
        <w:keepLines w:val="0"/>
        <w:keepNext w:val="0"/>
        <w:pageBreakBefore w:val="0"/>
        <w:widowControl w:val="off"/>
        <w:rPr>
          <w:rFonts w:hint="eastAsia" w:cs="宋体"/>
          <w:b/>
          <w:sz w:val="36"/>
        </w:rPr>
      </w:pPr>
      <w:r>
        <w:rPr>
          <w:rFonts w:hint="eastAsia" w:cs="宋体"/>
          <w:b/>
          <w:sz w:val="36"/>
        </w:rPr>
      </w:r>
      <w:r/>
    </w:p>
    <w:p>
      <w:pPr>
        <w:pStyle w:val="923"/>
        <w:keepLines w:val="0"/>
        <w:keepNext w:val="0"/>
        <w:pageBreakBefore w:val="0"/>
        <w:widowControl w:val="off"/>
        <w:rPr>
          <w:rFonts w:hint="eastAsia" w:cs="宋体"/>
          <w:b/>
          <w:sz w:val="36"/>
        </w:rPr>
      </w:pPr>
      <w:r>
        <w:rPr>
          <w:rFonts w:hint="eastAsia" w:cs="宋体"/>
          <w:b/>
          <w:sz w:val="36"/>
        </w:rPr>
      </w:r>
      <w:r/>
    </w:p>
    <w:p>
      <w:pPr>
        <w:jc w:val="center"/>
        <w:keepLines w:val="0"/>
        <w:keepNext w:val="0"/>
        <w:pageBreakBefore w:val="0"/>
        <w:spacing w:line="360" w:lineRule="auto"/>
        <w:widowControl w:val="off"/>
        <w:rPr>
          <w:rFonts w:hint="eastAsia" w:ascii="宋体" w:hAnsi="宋体" w:cs="宋体"/>
          <w:b/>
          <w:bCs/>
          <w:sz w:val="32"/>
          <w:szCs w:val="32"/>
        </w:rPr>
        <w:outlineLvl w:val="0"/>
      </w:pPr>
      <w:r>
        <w:rPr>
          <w:rFonts w:hint="eastAsia" w:ascii="宋体" w:hAnsi="宋体" w:cs="宋体"/>
          <w:b/>
          <w:bCs/>
          <w:sz w:val="32"/>
          <w:szCs w:val="32"/>
        </w:rPr>
        <w:t xml:space="preserve">2.项目要求（采购需求）</w:t>
      </w:r>
      <w:bookmarkEnd w:id="87"/>
      <w:r/>
      <w:bookmarkEnd w:id="88"/>
      <w:r/>
      <w:bookmarkEnd w:id="89"/>
      <w:r/>
      <w:r/>
    </w:p>
    <w:p>
      <w:pPr>
        <w:ind w:firstLine="480"/>
        <w:jc w:val="left"/>
        <w:keepLines w:val="0"/>
        <w:keepNext w:val="0"/>
        <w:pageBreakBefore w:val="0"/>
        <w:spacing w:line="360" w:lineRule="auto"/>
        <w:widowControl w:val="off"/>
        <w:rPr>
          <w:rFonts w:hint="eastAsia" w:ascii="宋体" w:hAnsi="宋体" w:cs="宋体"/>
          <w:b/>
          <w:sz w:val="28"/>
          <w:szCs w:val="28"/>
        </w:rPr>
        <w:outlineLvl w:val="1"/>
      </w:pPr>
      <w:r/>
      <w:bookmarkStart w:id="92" w:name="_Toc28738"/>
      <w:r/>
      <w:bookmarkStart w:id="93" w:name="_Toc10053"/>
      <w:r>
        <w:rPr>
          <w:rFonts w:hint="eastAsia" w:ascii="宋体" w:hAnsi="宋体" w:cs="宋体"/>
          <w:b/>
          <w:sz w:val="28"/>
          <w:szCs w:val="28"/>
        </w:rPr>
        <w:t xml:space="preserve">一、说明</w:t>
      </w:r>
      <w:bookmarkEnd w:id="92"/>
      <w:r/>
      <w:bookmarkEnd w:id="93"/>
      <w:r/>
      <w:r/>
    </w:p>
    <w:p>
      <w:pPr>
        <w:pStyle w:val="923"/>
        <w:ind w:left="420" w:firstLine="0"/>
        <w:keepLines w:val="0"/>
        <w:keepNext w:val="0"/>
        <w:pageBreakBefore w:val="0"/>
        <w:widowControl w:val="off"/>
        <w:rPr>
          <w:rFonts w:hint="eastAsia" w:cs="宋体"/>
          <w:bCs/>
          <w:sz w:val="24"/>
        </w:rPr>
      </w:pPr>
      <w:r>
        <w:rPr>
          <w:rFonts w:hint="eastAsia" w:cs="宋体"/>
          <w:b/>
          <w:sz w:val="24"/>
        </w:rPr>
        <w:t xml:space="preserve">（一）采购人：</w:t>
      </w:r>
      <w:r>
        <w:rPr>
          <w:rFonts w:hint="eastAsia" w:cs="宋体"/>
          <w:bCs/>
          <w:sz w:val="24"/>
        </w:rPr>
        <w:t xml:space="preserve">睢宁县商务局</w:t>
      </w:r>
      <w:r/>
    </w:p>
    <w:p>
      <w:pPr>
        <w:pStyle w:val="923"/>
        <w:ind w:left="420" w:firstLine="0"/>
        <w:keepLines w:val="0"/>
        <w:keepNext w:val="0"/>
        <w:pageBreakBefore w:val="0"/>
        <w:widowControl w:val="off"/>
        <w:rPr>
          <w:rFonts w:hint="eastAsia" w:cs="宋体"/>
          <w:bCs/>
          <w:sz w:val="24"/>
        </w:rPr>
      </w:pPr>
      <w:r>
        <w:rPr>
          <w:rFonts w:hint="eastAsia" w:cs="宋体"/>
          <w:b/>
          <w:sz w:val="24"/>
        </w:rPr>
        <w:t xml:space="preserve">（二）采购项目名称：</w:t>
      </w:r>
      <w:r>
        <w:rPr>
          <w:rFonts w:hint="eastAsia" w:cs="宋体"/>
          <w:bCs/>
          <w:sz w:val="24"/>
        </w:rPr>
        <w:t xml:space="preserve">睢宁县成品油流通数据监管云平台项目</w:t>
      </w:r>
      <w:r/>
    </w:p>
    <w:p>
      <w:pPr>
        <w:pStyle w:val="923"/>
        <w:ind w:left="420" w:firstLine="0"/>
        <w:keepLines w:val="0"/>
        <w:keepNext w:val="0"/>
        <w:pageBreakBefore w:val="0"/>
        <w:widowControl w:val="off"/>
        <w:rPr>
          <w:rFonts w:hint="eastAsia" w:cs="宋体"/>
          <w:bCs/>
          <w:sz w:val="24"/>
        </w:rPr>
      </w:pPr>
      <w:r>
        <w:rPr>
          <w:rFonts w:hint="eastAsia" w:cs="宋体"/>
          <w:b/>
          <w:sz w:val="24"/>
        </w:rPr>
        <w:t xml:space="preserve">（三）项目预算：</w:t>
      </w:r>
      <w:bookmarkStart w:id="94" w:name="OLE_LINK2"/>
      <w:r>
        <w:rPr>
          <w:rFonts w:hint="eastAsia" w:cs="宋体"/>
          <w:bCs/>
          <w:sz w:val="24"/>
        </w:rPr>
        <w:t xml:space="preserve">本项目预算金额为180万元。</w:t>
      </w:r>
      <w:r/>
    </w:p>
    <w:p>
      <w:pPr>
        <w:ind w:firstLine="480"/>
        <w:jc w:val="left"/>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本项目不接受超过</w:t>
      </w:r>
      <w:r>
        <w:rPr>
          <w:rFonts w:hint="eastAsia" w:ascii="宋体" w:hAnsi="宋体" w:eastAsia="宋体" w:cs="宋体"/>
          <w:b/>
          <w:bCs/>
          <w:sz w:val="24"/>
          <w:u w:val="single"/>
        </w:rPr>
        <w:t xml:space="preserve">180</w:t>
      </w:r>
      <w:r>
        <w:rPr>
          <w:rFonts w:hint="eastAsia" w:ascii="宋体" w:hAnsi="宋体" w:cs="宋体"/>
          <w:b/>
          <w:sz w:val="24"/>
        </w:rPr>
        <w:t xml:space="preserve">万元人民币（采购项目预算金额）的磋商报价</w:t>
      </w:r>
      <w:r>
        <w:rPr>
          <w:rFonts w:hint="eastAsia" w:ascii="宋体" w:hAnsi="宋体"/>
          <w:b/>
          <w:color w:val="000000"/>
          <w:sz w:val="24"/>
        </w:rPr>
        <w:t xml:space="preserve">（首次和最后报价）</w:t>
      </w:r>
      <w:r>
        <w:rPr>
          <w:rFonts w:hint="eastAsia" w:ascii="宋体" w:hAnsi="宋体" w:cs="宋体"/>
          <w:b/>
          <w:sz w:val="24"/>
        </w:rPr>
        <w:t xml:space="preserve">。</w:t>
      </w:r>
      <w:r/>
    </w:p>
    <w:p>
      <w:pPr>
        <w:ind w:firstLine="480"/>
        <w:jc w:val="left"/>
        <w:keepLines w:val="0"/>
        <w:keepNext w:val="0"/>
        <w:pageBreakBefore w:val="0"/>
        <w:spacing w:line="360" w:lineRule="auto"/>
        <w:widowControl w:val="off"/>
        <w:rPr>
          <w:rFonts w:hint="eastAsia" w:ascii="宋体" w:hAnsi="宋体" w:eastAsia="宋体" w:cs="宋体"/>
          <w:b/>
          <w:sz w:val="24"/>
        </w:rPr>
      </w:pPr>
      <w:r>
        <w:rPr>
          <w:rFonts w:hint="eastAsia" w:ascii="宋体" w:hAnsi="宋体" w:cs="宋体"/>
          <w:b/>
          <w:sz w:val="24"/>
        </w:rPr>
        <w:t xml:space="preserve">报价包含</w:t>
      </w:r>
      <w:r>
        <w:rPr>
          <w:rFonts w:hint="eastAsia" w:ascii="宋体" w:hAnsi="宋体" w:cs="宋体"/>
          <w:b/>
          <w:sz w:val="24"/>
          <w:lang w:val="en-US" w:eastAsia="zh-CN"/>
        </w:rPr>
        <w:t xml:space="preserve">但不限于设备、软件的采购、安装、调试、测评、云资源租赁、服务期内的技术服务、运维服务等</w:t>
      </w:r>
      <w:r>
        <w:rPr>
          <w:rFonts w:hint="eastAsia" w:ascii="宋体" w:hAnsi="宋体" w:cs="宋体"/>
          <w:b/>
          <w:sz w:val="24"/>
        </w:rPr>
        <w:t xml:space="preserve">完成</w:t>
      </w:r>
      <w:r>
        <w:rPr>
          <w:rFonts w:hint="eastAsia" w:ascii="宋体" w:hAnsi="宋体" w:cs="宋体"/>
          <w:b/>
          <w:sz w:val="24"/>
          <w:lang w:val="en-US" w:eastAsia="zh-CN"/>
        </w:rPr>
        <w:t xml:space="preserve">本</w:t>
      </w:r>
      <w:r>
        <w:rPr>
          <w:rFonts w:hint="eastAsia" w:ascii="宋体" w:hAnsi="宋体" w:cs="宋体"/>
          <w:b/>
          <w:sz w:val="24"/>
        </w:rPr>
        <w:t xml:space="preserve">项目全部内容所需的一切费用</w:t>
      </w:r>
      <w:r>
        <w:rPr>
          <w:rFonts w:hint="eastAsia" w:ascii="宋体" w:hAnsi="宋体" w:eastAsia="宋体" w:cs="宋体"/>
          <w:b/>
          <w:sz w:val="24"/>
          <w:highlight w:val="none"/>
          <w:lang w:val="en-US" w:eastAsia="zh-CN"/>
        </w:rPr>
        <w:t xml:space="preserve">。</w:t>
      </w:r>
      <w:r>
        <w:rPr>
          <w:rFonts w:hint="eastAsia" w:ascii="宋体" w:hAnsi="宋体" w:eastAsia="宋体" w:cs="宋体"/>
          <w:b/>
          <w:sz w:val="24"/>
          <w:highlight w:val="none"/>
        </w:rPr>
        <w:t xml:space="preserve">采购人不再支付报价以外的任何费用。 </w:t>
      </w:r>
      <w:r>
        <w:rPr>
          <w:rFonts w:hint="eastAsia" w:ascii="宋体" w:hAnsi="宋体" w:eastAsia="宋体" w:cs="宋体"/>
          <w:b/>
          <w:sz w:val="24"/>
        </w:rPr>
        <w:t xml:space="preserve">     </w:t>
      </w:r>
      <w:r/>
    </w:p>
    <w:p>
      <w:pPr>
        <w:pStyle w:val="923"/>
        <w:ind w:left="420" w:firstLine="0"/>
        <w:keepLines w:val="0"/>
        <w:keepNext w:val="0"/>
        <w:pageBreakBefore w:val="0"/>
        <w:widowControl w:val="off"/>
        <w:rPr>
          <w:rFonts w:hint="eastAsia" w:cs="宋体"/>
          <w:b/>
          <w:sz w:val="24"/>
        </w:rPr>
      </w:pPr>
      <w:r>
        <w:rPr>
          <w:rFonts w:hint="eastAsia" w:cs="宋体"/>
          <w:b/>
          <w:sz w:val="24"/>
        </w:rPr>
        <w:t xml:space="preserve">（四）采购需求概况</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0"/>
          <w:lang w:val="en-US" w:eastAsia="zh-CN" w:bidi="ar-SA"/>
          <w14:textFill>
            <w14:solidFill>
              <w14:schemeClr w14:val="tx1"/>
            </w14:solidFill>
          </w14:textFill>
        </w:rPr>
      </w:pP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为了解决部分加油站企业税法遵从观念淡薄，财务制度不健全，不能如实申报收入和成本，以“低质、低标、低税、低价”油品冲击成品油市场，导致“合规守法企业受损，不合</w:t>
      </w: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规非法企业获利”的市场乱象；以及在传统监管模式下，管理人员定期上门入户采集数据，花费大量人力物力仅能采集某个时间段的累计数据，无法实时反映出纳税人明细、动态数据；甚至一些加油站非法破坏加油机计量、税控设施，篡改隐匿主板数据，导致监管部门采集数据严重失真等问题。睢宁县商务局拟通过运用物联网、大数据等技术手段，将全县34座加油站、166台加油机和储油罐全部纳入远程实时监管，实现统一监管方式、统一监管方法（两统一），实时监控加油站税控数据、民生计量、油品价格等芯片级数据源（三实时），加强监管信息归集共享和关联整合</w:t>
      </w:r>
      <w:r>
        <w:rPr>
          <w:rFonts w:hint="eastAsia" w:ascii="宋体" w:hAnsi="宋体" w:cs="宋体"/>
          <w:bCs/>
          <w:color w:val="000000" w:themeColor="text1"/>
          <w:sz w:val="24"/>
          <w:szCs w:val="20"/>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在防范税源流失、增加财政收入的同时，提升对成品油流通企业监管的数字化、精准化、智能化水平，进一步优化（一优化）营商环境，推动成品油市场健康发展目标，提高人民群众幸福感。</w:t>
      </w:r>
      <w:r/>
    </w:p>
    <w:p>
      <w:pPr>
        <w:ind w:firstLine="480"/>
        <w:jc w:val="left"/>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（五）</w:t>
      </w:r>
      <w:r>
        <w:rPr>
          <w:rFonts w:hint="eastAsia" w:ascii="宋体" w:hAnsi="宋体" w:cs="宋体"/>
          <w:b/>
          <w:bCs/>
          <w:sz w:val="24"/>
        </w:rPr>
        <w:t xml:space="preserve">本项目不属于专门面向中小微企业采购的项目</w:t>
      </w:r>
      <w:r>
        <w:rPr>
          <w:rFonts w:hint="eastAsia" w:ascii="宋体" w:hAnsi="宋体" w:cs="宋体"/>
          <w:b/>
          <w:sz w:val="24"/>
        </w:rPr>
        <w:t xml:space="preserve">。</w:t>
      </w:r>
      <w:r/>
    </w:p>
    <w:p>
      <w:pPr>
        <w:pStyle w:val="940"/>
        <w:ind w:left="0" w:firstLine="482"/>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（六）服务期限：</w:t>
      </w:r>
      <w:r>
        <w:rPr>
          <w:rFonts w:hint="eastAsia" w:ascii="宋体" w:hAnsi="宋体" w:eastAsia="宋体" w:cs="宋体"/>
          <w:bCs/>
          <w:sz w:val="24"/>
          <w:szCs w:val="24"/>
        </w:rPr>
        <w:t xml:space="preserve">自合同签订生效之日起3年。</w:t>
      </w:r>
      <w:bookmarkEnd w:id="94"/>
      <w:r/>
      <w:r/>
    </w:p>
    <w:p>
      <w:pPr>
        <w:ind w:firstLine="480"/>
        <w:jc w:val="left"/>
        <w:keepLines w:val="0"/>
        <w:keepNext w:val="0"/>
        <w:pageBreakBefore w:val="0"/>
        <w:spacing w:line="360" w:lineRule="auto"/>
        <w:widowControl w:val="off"/>
        <w:rPr>
          <w:rFonts w:hint="eastAsia" w:ascii="宋体" w:hAnsi="宋体" w:cs="宋体"/>
          <w:b/>
          <w:sz w:val="28"/>
          <w:szCs w:val="28"/>
        </w:rPr>
        <w:outlineLvl w:val="1"/>
      </w:pPr>
      <w:r/>
      <w:bookmarkStart w:id="95" w:name="_Toc14737"/>
      <w:r/>
      <w:bookmarkStart w:id="96" w:name="_Toc12492"/>
      <w:r>
        <w:rPr>
          <w:rFonts w:hint="eastAsia" w:ascii="宋体" w:hAnsi="宋体" w:cs="宋体"/>
          <w:b/>
          <w:sz w:val="28"/>
          <w:szCs w:val="28"/>
        </w:rPr>
        <w:t xml:space="preserve">二</w:t>
      </w:r>
      <w:bookmarkStart w:id="97" w:name="_Toc6817"/>
      <w:r>
        <w:rPr>
          <w:rFonts w:hint="eastAsia" w:ascii="宋体" w:hAnsi="宋体" w:cs="宋体"/>
          <w:b/>
          <w:sz w:val="28"/>
          <w:szCs w:val="28"/>
        </w:rPr>
        <w:t xml:space="preserve">、</w:t>
      </w:r>
      <w:r>
        <w:rPr>
          <w:rFonts w:hint="eastAsia" w:ascii="宋体" w:hAnsi="宋体" w:cs="宋体"/>
          <w:b/>
          <w:sz w:val="28"/>
          <w:szCs w:val="28"/>
          <w:lang w:val="en-US" w:eastAsia="zh-CN"/>
        </w:rPr>
        <w:t xml:space="preserve">项目</w:t>
      </w:r>
      <w:r>
        <w:rPr>
          <w:rFonts w:hint="eastAsia" w:ascii="宋体" w:hAnsi="宋体" w:cs="宋体"/>
          <w:b/>
          <w:sz w:val="28"/>
          <w:szCs w:val="28"/>
        </w:rPr>
        <w:t xml:space="preserve">服务内容</w:t>
      </w:r>
      <w:bookmarkEnd w:id="95"/>
      <w:r/>
      <w:bookmarkEnd w:id="96"/>
      <w:r/>
      <w:bookmarkEnd w:id="97"/>
      <w:r/>
      <w:r/>
    </w:p>
    <w:p>
      <w:pPr>
        <w:pStyle w:val="896"/>
        <w:ind w:firstLine="482"/>
        <w:keepLines w:val="0"/>
        <w:keepNext w:val="0"/>
        <w:pageBreakBefore w:val="0"/>
        <w:spacing w:after="0" w:line="360" w:lineRule="auto"/>
        <w:widowControl w:val="off"/>
        <w:rPr>
          <w:rFonts w:hint="eastAsia" w:ascii="宋体" w:hAnsi="宋体" w:cs="宋体"/>
          <w:b/>
          <w:bCs/>
          <w:sz w:val="24"/>
          <w:lang w:val="en-US" w:eastAsia="zh-CN"/>
        </w:rPr>
        <w:outlineLvl w:val="2"/>
      </w:pPr>
      <w:r/>
      <w:bookmarkStart w:id="98" w:name="_Toc17548"/>
      <w:r/>
      <w:bookmarkStart w:id="99" w:name="_Toc5054"/>
      <w:r>
        <w:rPr>
          <w:rFonts w:hint="eastAsia" w:ascii="宋体" w:hAnsi="宋体" w:cs="宋体"/>
          <w:b/>
          <w:bCs/>
          <w:sz w:val="24"/>
        </w:rPr>
        <w:t xml:space="preserve">（一）</w:t>
      </w:r>
      <w:r>
        <w:rPr>
          <w:rFonts w:hint="eastAsia" w:ascii="宋体" w:hAnsi="宋体" w:cs="宋体"/>
          <w:b/>
          <w:bCs/>
          <w:sz w:val="24"/>
          <w:lang w:val="en-US" w:eastAsia="zh-CN"/>
        </w:rPr>
        <w:t xml:space="preserve">项目规模：</w:t>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0"/>
          <w:lang w:val="en-US" w:eastAsia="zh-CN" w:bidi="ar-SA"/>
          <w14:textFill>
            <w14:solidFill>
              <w14:schemeClr w14:val="tx1"/>
            </w14:solidFill>
          </w14:textFill>
        </w:rPr>
      </w:pP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将全县34座加油站、166台加油机和储油罐全部纳入远程实时监管，提升加油站监管数字化、智能化水平。</w:t>
      </w:r>
      <w:r/>
    </w:p>
    <w:p>
      <w:pPr>
        <w:pStyle w:val="896"/>
        <w:numPr>
          <w:ilvl w:val="0"/>
          <w:numId w:val="8"/>
        </w:numPr>
        <w:ind w:firstLine="482"/>
        <w:keepLines w:val="0"/>
        <w:keepNext w:val="0"/>
        <w:pageBreakBefore w:val="0"/>
        <w:spacing w:after="0" w:line="360" w:lineRule="auto"/>
        <w:widowControl w:val="off"/>
        <w:rPr>
          <w:rFonts w:hint="eastAsia" w:ascii="宋体" w:hAnsi="宋体" w:cs="宋体"/>
          <w:b/>
          <w:bCs/>
          <w:sz w:val="24"/>
          <w:lang w:val="en-US" w:eastAsia="zh-CN"/>
        </w:rPr>
        <w:outlineLvl w:val="2"/>
      </w:pPr>
      <w:r>
        <w:rPr>
          <w:rFonts w:hint="eastAsia" w:ascii="宋体" w:hAnsi="宋体" w:cs="宋体"/>
          <w:b/>
          <w:bCs/>
          <w:sz w:val="24"/>
          <w:lang w:val="en-US" w:eastAsia="zh-CN"/>
        </w:rPr>
        <w:t xml:space="preserve">项目内容：</w:t>
      </w:r>
      <w:r/>
    </w:p>
    <w:p>
      <w:pPr>
        <w:pStyle w:val="905"/>
        <w:numPr>
          <w:ilvl w:val="0"/>
          <w:numId w:val="9"/>
        </w:numPr>
        <w:ind w:left="0" w:firstLine="480"/>
        <w:jc w:val="both"/>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0"/>
          <w:lang w:val="en-US" w:eastAsia="zh-CN" w:bidi="ar-SA"/>
          <w14:textFill>
            <w14:solidFill>
              <w14:schemeClr w14:val="tx1"/>
            </w14:solidFill>
          </w14:textFill>
        </w:rPr>
      </w:pPr>
      <w:r/>
      <w:bookmarkStart w:id="100" w:name="_Toc14923"/>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智慧监管云平</w:t>
      </w: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台</w:t>
      </w:r>
      <w:r>
        <w:rPr>
          <w:rFonts w:hint="eastAsia" w:ascii="宋体" w:hAnsi="宋体" w:cs="宋体"/>
          <w:bCs/>
          <w:color w:val="000000" w:themeColor="text1"/>
          <w:sz w:val="24"/>
          <w:szCs w:val="20"/>
          <w:highlight w:val="none"/>
          <w:lang w:val="en-US" w:eastAsia="zh-CN" w:bidi="ar-SA"/>
          <w14:textFill>
            <w14:solidFill>
              <w14:schemeClr w14:val="tx1"/>
            </w14:solidFill>
          </w14:textFill>
        </w:rPr>
        <w:t xml:space="preserve">系统</w:t>
      </w: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（平台管理）</w:t>
      </w:r>
      <w:r/>
    </w:p>
    <w:p>
      <w:pPr>
        <w:pStyle w:val="905"/>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0"/>
          <w:lang w:val="en-US" w:eastAsia="zh-CN" w:bidi="ar-SA"/>
          <w14:textFill>
            <w14:solidFill>
              <w14:schemeClr w14:val="tx1"/>
            </w14:solidFill>
          </w14:textFill>
        </w:rPr>
      </w:pP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通过</w:t>
      </w:r>
      <w:r>
        <w:rPr>
          <w:rFonts w:hint="eastAsia" w:cs="宋体"/>
          <w:bCs/>
          <w:sz w:val="24"/>
        </w:rPr>
        <w:t xml:space="preserve">成品油流通</w:t>
      </w:r>
      <w:r>
        <w:rPr>
          <w:rFonts w:hint="eastAsia" w:cs="宋体"/>
          <w:bCs/>
          <w:sz w:val="24"/>
          <w:lang w:val="en-US" w:eastAsia="zh-CN"/>
        </w:rPr>
        <w:t xml:space="preserve">企业</w:t>
      </w: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智慧监管云平台</w:t>
      </w:r>
      <w:r>
        <w:rPr>
          <w:rFonts w:hint="eastAsia" w:ascii="宋体" w:hAnsi="宋体" w:cs="宋体"/>
          <w:bCs/>
          <w:color w:val="000000" w:themeColor="text1"/>
          <w:sz w:val="24"/>
          <w:szCs w:val="20"/>
          <w:lang w:val="en-US" w:eastAsia="zh-CN" w:bidi="ar-SA"/>
          <w14:textFill>
            <w14:solidFill>
              <w14:schemeClr w14:val="tx1"/>
            </w14:solidFill>
          </w14:textFill>
        </w:rPr>
        <w:t xml:space="preserve">的搭建</w:t>
      </w: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，基于大数据分析技术，对睢宁</w:t>
      </w:r>
      <w:r>
        <w:rPr>
          <w:rFonts w:hint="eastAsia" w:ascii="宋体" w:hAnsi="宋体" w:cs="宋体"/>
          <w:bCs/>
          <w:color w:val="000000" w:themeColor="text1"/>
          <w:sz w:val="24"/>
          <w:szCs w:val="20"/>
          <w:lang w:val="en-US" w:eastAsia="zh-CN" w:bidi="ar-SA"/>
          <w14:textFill>
            <w14:solidFill>
              <w14:schemeClr w14:val="tx1"/>
            </w14:solidFill>
          </w14:textFill>
        </w:rPr>
        <w:t xml:space="preserve">全</w:t>
      </w: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县</w:t>
      </w:r>
      <w:r>
        <w:rPr>
          <w:rFonts w:hint="eastAsia" w:cs="宋体"/>
          <w:bCs/>
          <w:sz w:val="24"/>
        </w:rPr>
        <w:t xml:space="preserve">成品油流通</w:t>
      </w:r>
      <w:r>
        <w:rPr>
          <w:rFonts w:hint="eastAsia" w:cs="宋体"/>
          <w:bCs/>
          <w:sz w:val="24"/>
          <w:lang w:val="en-US" w:eastAsia="zh-CN"/>
        </w:rPr>
        <w:t xml:space="preserve">企业</w:t>
      </w: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进行实时全方位的监管，实时采集加油机信息，实现事前监管、实时监管、事中监管、事后监督的统一。</w:t>
      </w:r>
      <w:r/>
    </w:p>
    <w:p>
      <w:pPr>
        <w:pStyle w:val="905"/>
        <w:numPr>
          <w:ilvl w:val="0"/>
          <w:numId w:val="9"/>
        </w:numPr>
        <w:ind w:left="0" w:firstLine="480"/>
        <w:jc w:val="both"/>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0"/>
          <w:lang w:val="en-US" w:eastAsia="zh-CN" w:bidi="ar-SA"/>
          <w14:textFill>
            <w14:solidFill>
              <w14:schemeClr w14:val="tx1"/>
            </w14:solidFill>
          </w14:textFill>
        </w:rPr>
      </w:pP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加油机数据采集（销项监管）</w:t>
      </w:r>
      <w:bookmarkEnd w:id="100"/>
      <w:r/>
      <w:r/>
    </w:p>
    <w:p>
      <w:pPr>
        <w:pStyle w:val="905"/>
        <w:ind w:firstLine="480"/>
        <w:jc w:val="both"/>
        <w:keepLines w:val="0"/>
        <w:keepNext w:val="0"/>
        <w:pageBreakBefore w:val="0"/>
        <w:spacing w:beforeAutospacing="0" w:afterAutospacing="0" w:line="360" w:lineRule="auto"/>
        <w:widowControl w:val="off"/>
        <w:rPr>
          <w:rFonts w:hint="eastAsia" w:ascii="宋体" w:hAnsi="宋体" w:eastAsia="宋体" w:cs="宋体"/>
          <w:bCs/>
          <w:color w:val="000000" w:themeColor="text1"/>
          <w:sz w:val="24"/>
          <w:szCs w:val="20"/>
          <w:lang w:val="en-US" w:eastAsia="zh-CN" w:bidi="ar-SA"/>
          <w14:textFill>
            <w14:solidFill>
              <w14:schemeClr w14:val="tx1"/>
            </w14:solidFill>
          </w14:textFill>
        </w:rPr>
      </w:pPr>
      <w:r>
        <w:rPr>
          <w:rFonts w:hint="eastAsia" w:ascii="宋体" w:hAnsi="宋体" w:cs="宋体"/>
          <w:bCs/>
          <w:color w:val="000000" w:themeColor="text1"/>
          <w:sz w:val="24"/>
          <w:szCs w:val="20"/>
          <w:highlight w:val="none"/>
          <w:lang w:val="en-US" w:eastAsia="zh-CN" w:bidi="ar-SA"/>
          <w14:textFill>
            <w14:solidFill>
              <w14:schemeClr w14:val="tx1"/>
            </w14:solidFill>
          </w14:textFill>
        </w:rPr>
        <w:t xml:space="preserve">将全</w:t>
      </w: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县</w:t>
      </w: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加油站（点）内加油机（枪）与云平台联网，通过加油机数据采集服务，对站内加油机编号、加油枪编号、成品油名称、油品数量、单价、金额、加油时间进行实时采集，自动生成电子发票基础数据信息，监控纳税人开票和纳税申报行为，及时开展纳税申报比对。通过4G/5G物联网将税控数据与云平台对接，如云平台数据采集设备出现异常情况预警，多部门即联动快速核查，开展执法行动。</w:t>
      </w:r>
      <w:r/>
    </w:p>
    <w:p>
      <w:pPr>
        <w:pStyle w:val="905"/>
        <w:ind w:left="0" w:firstLine="0"/>
        <w:jc w:val="center"/>
        <w:keepLines w:val="0"/>
        <w:keepNext w:val="0"/>
        <w:pageBreakBefore w:val="0"/>
        <w:spacing w:beforeAutospacing="0" w:afterAutospacing="0"/>
        <w:widowControl w:val="off"/>
        <w:rPr>
          <w:rFonts w:hint="eastAsia" w:ascii="宋体" w:hAnsi="宋体" w:cs="宋体"/>
          <w:sz w:val="28"/>
          <w:szCs w:val="28"/>
          <w:highlight w:val="none"/>
        </w:rPr>
      </w:pPr>
      <w:r>
        <w:rPr>
          <w:rFonts w:hint="eastAsia" w:ascii="宋体" w:hAnsi="宋体" w:cs="宋体"/>
          <w:sz w:val="28"/>
          <w:szCs w:val="28"/>
          <w:highlight w:val="none"/>
        </w:rPr>
        <mc:AlternateContent>
          <mc:Choice Requires="wpg">
            <w:drawing>
              <wp:inline xmlns:wp="http://schemas.openxmlformats.org/drawingml/2006/wordprocessingDrawing" distT="0" distB="0" distL="0" distR="0">
                <wp:extent cx="5096510" cy="2214880"/>
                <wp:effectExtent l="0" t="0" r="8890" b="13970"/>
                <wp:docPr id="3" name="图片 3" descr="175185288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51852884342"/>
                        <pic:cNvPicPr>
                          <a:picLocks noChangeAspect="1"/>
                        </pic:cNvPicPr>
                        <pic:nvPr/>
                      </pic:nvPicPr>
                      <pic:blipFill>
                        <a:blip r:embed="rId15"/>
                        <a:stretch/>
                      </pic:blipFill>
                      <pic:spPr bwMode="auto">
                        <a:xfrm>
                          <a:off x="0" y="0"/>
                          <a:ext cx="5096510" cy="221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1.3pt;height:174.4pt;mso-wrap-distance-left:0.0pt;mso-wrap-distance-top:0.0pt;mso-wrap-distance-right:0.0pt;mso-wrap-distance-bottom:0.0pt;" stroked="f">
                <v:path textboxrect="0,0,0,0"/>
                <v:imagedata r:id="rId15" o:title=""/>
              </v:shape>
            </w:pict>
          </mc:Fallback>
        </mc:AlternateContent>
      </w:r>
      <w:r/>
    </w:p>
    <w:p>
      <w:pPr>
        <w:pStyle w:val="905"/>
        <w:ind w:firstLine="482"/>
        <w:jc w:val="both"/>
        <w:keepLines w:val="0"/>
        <w:keepNext w:val="0"/>
        <w:pageBreakBefore w:val="0"/>
        <w:spacing w:beforeAutospacing="0" w:afterAutospacing="0" w:line="360" w:lineRule="auto"/>
        <w:widowControl w:val="off"/>
        <w:rPr>
          <w:rFonts w:hint="eastAsia" w:ascii="宋体" w:hAnsi="宋体" w:cs="宋体"/>
          <w:b/>
          <w:bCs/>
          <w:sz w:val="24"/>
        </w:rPr>
      </w:pPr>
      <w:r>
        <w:rPr>
          <w:rFonts w:hint="eastAsia" w:ascii="宋体" w:hAnsi="宋体" w:cs="宋体"/>
          <w:b/>
          <w:bCs/>
          <w:sz w:val="24"/>
          <w:lang w:val="en-US" w:eastAsia="zh-CN"/>
        </w:rPr>
        <w:t xml:space="preserve">（三）</w:t>
      </w:r>
      <w:r>
        <w:rPr>
          <w:rFonts w:hint="eastAsia" w:ascii="宋体" w:hAnsi="宋体" w:cs="宋体"/>
          <w:b/>
          <w:bCs/>
          <w:sz w:val="24"/>
          <w:highlight w:val="none"/>
          <w:lang w:val="en-US" w:eastAsia="zh-CN"/>
        </w:rPr>
        <w:t xml:space="preserve">服务</w:t>
      </w:r>
      <w:r>
        <w:rPr>
          <w:rFonts w:hint="eastAsia" w:ascii="宋体" w:hAnsi="宋体" w:cs="宋体"/>
          <w:b/>
          <w:bCs/>
          <w:sz w:val="24"/>
        </w:rPr>
        <w:t xml:space="preserve">目标：</w:t>
      </w:r>
      <w:bookmarkEnd w:id="98"/>
      <w:r/>
      <w:bookmarkEnd w:id="99"/>
      <w:r/>
      <w:r/>
    </w:p>
    <w:p>
      <w:pPr>
        <w:pStyle w:val="905"/>
        <w:ind w:firstLine="480"/>
        <w:jc w:val="both"/>
        <w:keepLines w:val="0"/>
        <w:keepNext w:val="0"/>
        <w:pageBreakBefore w:val="0"/>
        <w:spacing w:beforeAutospacing="0" w:afterAutospacing="0" w:line="360" w:lineRule="auto"/>
        <w:widowControl w:val="off"/>
        <w:rPr>
          <w:rFonts w:hint="eastAsia" w:ascii="宋体" w:hAnsi="宋体" w:cs="宋体"/>
          <w:bCs/>
          <w:color w:val="000000" w:themeColor="text1"/>
          <w:sz w:val="24"/>
          <w:szCs w:val="20"/>
          <w:lang w:val="en-US" w:eastAsia="zh-CN" w:bidi="ar-SA"/>
          <w14:textFill>
            <w14:solidFill>
              <w14:schemeClr w14:val="tx1"/>
            </w14:solidFill>
          </w14:textFill>
        </w:rPr>
      </w:pPr>
      <w:r>
        <w:rPr>
          <w:rFonts w:hint="eastAsia" w:ascii="宋体" w:hAnsi="宋体" w:eastAsia="宋体" w:cs="宋体"/>
          <w:bCs/>
          <w:color w:val="000000" w:themeColor="text1"/>
          <w:sz w:val="24"/>
          <w:szCs w:val="20"/>
          <w:lang w:val="en-US" w:eastAsia="zh-CN" w:bidi="ar-SA"/>
          <w14:textFill>
            <w14:solidFill>
              <w14:schemeClr w14:val="tx1"/>
            </w14:solidFill>
          </w14:textFill>
        </w:rPr>
        <w:t xml:space="preserve">通过云平台提供的动态感知服务，为政府和职能管理部门提供大数据看板、领导“驾驶舱”窗口、移动APP，动态全景感知成品油进销数据、售油数据、纳税数据、油站数据、安全生产等数据，为政府科学决策提供必要的数据支撑依据。</w:t>
      </w:r>
      <w:r>
        <w:rPr>
          <w:rFonts w:hint="eastAsia" w:ascii="宋体" w:hAnsi="宋体" w:cs="宋体"/>
          <w:bCs/>
          <w:color w:val="000000" w:themeColor="text1"/>
          <w:sz w:val="24"/>
          <w:szCs w:val="20"/>
          <w:lang w:val="en-US" w:eastAsia="zh-CN" w:bidi="ar-SA"/>
          <w14:textFill>
            <w14:solidFill>
              <w14:schemeClr w14:val="tx1"/>
            </w14:solidFill>
          </w14:textFill>
        </w:rPr>
        <w:t xml:space="preserve"> </w:t>
      </w:r>
      <w:r/>
    </w:p>
    <w:p>
      <w:pPr>
        <w:pStyle w:val="905"/>
        <w:ind w:firstLine="482"/>
        <w:jc w:val="both"/>
        <w:keepLines w:val="0"/>
        <w:keepNext w:val="0"/>
        <w:pageBreakBefore w:val="0"/>
        <w:spacing w:beforeAutospacing="0" w:afterAutospacing="0" w:line="360" w:lineRule="auto"/>
        <w:widowControl w:val="off"/>
        <w:rPr>
          <w:rFonts w:hint="eastAsia" w:ascii="宋体" w:hAnsi="宋体" w:cs="宋体"/>
          <w:sz w:val="24"/>
        </w:rPr>
      </w:pPr>
      <w:r>
        <w:rPr>
          <w:rFonts w:hint="eastAsia" w:ascii="宋体" w:hAnsi="宋体" w:cs="宋体"/>
          <w:b/>
          <w:bCs/>
          <w:sz w:val="24"/>
        </w:rPr>
        <w:t xml:space="preserve">标准计量服务。</w:t>
      </w:r>
      <w:r>
        <w:rPr>
          <w:rFonts w:hint="eastAsia" w:ascii="宋体" w:hAnsi="宋体" w:cs="宋体"/>
          <w:sz w:val="24"/>
        </w:rPr>
        <w:t xml:space="preserve">通过云平台提供的标准计量服务，打击部分加油站非法破坏加油机计量、税控设施，篡改隐匿主板数据，导致监管 部门采集数据严重失真的违法行为。</w:t>
      </w:r>
      <w:r/>
    </w:p>
    <w:p>
      <w:pPr>
        <w:ind w:firstLine="482"/>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数据采集服务。</w:t>
      </w:r>
      <w:r>
        <w:rPr>
          <w:rFonts w:hint="eastAsia" w:ascii="宋体" w:hAnsi="宋体" w:cs="宋体"/>
          <w:sz w:val="24"/>
        </w:rPr>
        <w:t xml:space="preserve">通过云平台提供的数据采集服务，对站内加油机编号、加油枪编号、成品油名称、油品数量、单价、金额、加油时间进行实时采集，自动生成电子发票基础数据信息，监控纳税人开票和纳税申报行为，及时开展纳税申报比对。通过4G/5G物联网将税控数据与云平台对接，对设备出现异常情况预警，多部门立即联动快速核查，开展执法行动。制止“合规守法企业受损，不合规非法企业获利”的市场乱象，营造市场公平营商环境。</w:t>
      </w:r>
      <w:r/>
    </w:p>
    <w:p>
      <w:pPr>
        <w:ind w:firstLine="482"/>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统计分析服务。</w:t>
      </w:r>
      <w:r>
        <w:rPr>
          <w:rFonts w:hint="eastAsia" w:ascii="宋体" w:hAnsi="宋体" w:cs="宋体"/>
          <w:sz w:val="24"/>
        </w:rPr>
        <w:t xml:space="preserve">通过云平台提供的统计分析服务，实现成品油领域的税务监管、价格监管、计量监管等环节齐抓共管、综合治理。配合取缔 “黑”加油站点，进一步规范成品油营销环境，保护合法加油站的利益，杜绝黑加油站点存在的社会安全隐患。</w:t>
      </w:r>
      <w:r/>
    </w:p>
    <w:p>
      <w:pPr>
        <w:ind w:firstLine="482"/>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智能预警服务。</w:t>
      </w:r>
      <w:r>
        <w:rPr>
          <w:rFonts w:hint="eastAsia" w:ascii="宋体" w:hAnsi="宋体" w:cs="宋体"/>
          <w:sz w:val="24"/>
        </w:rPr>
        <w:t xml:space="preserve">通过云平台提供的智能预警服务，实现违法作弊行为、安全生产隐患、非法运输车辆等全天候无人值守的及时预警，实现监管、预警、处置的高效联动。</w:t>
      </w:r>
      <w:r/>
    </w:p>
    <w:p>
      <w:pPr>
        <w:ind w:firstLine="482"/>
        <w:keepLines w:val="0"/>
        <w:keepNext w:val="0"/>
        <w:pageBreakBefore w:val="0"/>
        <w:spacing w:line="360" w:lineRule="auto"/>
        <w:widowControl w:val="off"/>
        <w:rPr>
          <w:rFonts w:hint="eastAsia" w:ascii="仿宋" w:hAnsi="仿宋" w:eastAsia="仿宋" w:cs="方正楷体_GB2312"/>
          <w:sz w:val="24"/>
        </w:rPr>
      </w:pPr>
      <w:r>
        <w:rPr>
          <w:rFonts w:hint="eastAsia" w:ascii="宋体" w:hAnsi="宋体" w:cs="宋体"/>
          <w:b/>
          <w:bCs/>
          <w:sz w:val="24"/>
        </w:rPr>
        <w:t xml:space="preserve">动态感知服务。</w:t>
      </w:r>
      <w:r>
        <w:rPr>
          <w:rFonts w:hint="eastAsia" w:ascii="宋体" w:hAnsi="宋体" w:cs="宋体"/>
          <w:sz w:val="24"/>
        </w:rPr>
        <w:t xml:space="preserve">通过云平台提供的动态感知服务，为政府和职能管理部门提供大数据看板、领导“驾驶舱”窗口、移动APP，动态全景感知成品油进销数据、售油数据、纳税数据、油站数据、安全生产等数据，为政府科学决策提供必要的数据支撑依据。</w:t>
      </w:r>
      <w:r/>
    </w:p>
    <w:p>
      <w:pPr>
        <w:pStyle w:val="896"/>
        <w:ind w:firstLine="482"/>
        <w:keepLines w:val="0"/>
        <w:keepNext w:val="0"/>
        <w:pageBreakBefore w:val="0"/>
        <w:spacing w:after="0" w:line="360" w:lineRule="auto"/>
        <w:widowControl w:val="off"/>
        <w:rPr>
          <w:rFonts w:hint="eastAsia" w:ascii="宋体" w:hAnsi="宋体" w:cs="宋体"/>
          <w:b/>
          <w:bCs/>
          <w:sz w:val="24"/>
        </w:rPr>
        <w:outlineLvl w:val="2"/>
      </w:pPr>
      <w:r/>
      <w:bookmarkStart w:id="101" w:name="_Toc13182"/>
      <w:r>
        <w:rPr>
          <w:rFonts w:hint="eastAsia" w:ascii="宋体" w:hAnsi="宋体" w:cs="宋体"/>
          <w:b/>
          <w:bCs/>
          <w:sz w:val="24"/>
        </w:rPr>
        <w:t xml:space="preserve">（</w:t>
      </w:r>
      <w:r>
        <w:rPr>
          <w:rFonts w:hint="eastAsia" w:ascii="宋体" w:hAnsi="宋体" w:cs="宋体"/>
          <w:b/>
          <w:bCs/>
          <w:sz w:val="24"/>
          <w:lang w:val="en-US" w:eastAsia="zh-CN"/>
        </w:rPr>
        <w:t xml:space="preserve">三</w:t>
      </w:r>
      <w:r>
        <w:rPr>
          <w:rFonts w:hint="eastAsia" w:ascii="宋体" w:hAnsi="宋体" w:cs="宋体"/>
          <w:b/>
          <w:bCs/>
          <w:sz w:val="24"/>
        </w:rPr>
        <w:t xml:space="preserve">）</w:t>
      </w:r>
      <w:r>
        <w:rPr>
          <w:rFonts w:hint="eastAsia" w:ascii="宋体" w:hAnsi="宋体" w:cs="宋体"/>
          <w:b/>
          <w:bCs/>
          <w:sz w:val="24"/>
          <w:lang w:val="en-US" w:eastAsia="zh-CN"/>
        </w:rPr>
        <w:t xml:space="preserve">采购清单</w:t>
      </w:r>
      <w:r>
        <w:rPr>
          <w:rFonts w:hint="eastAsia" w:ascii="宋体" w:hAnsi="宋体" w:cs="宋体"/>
          <w:b/>
          <w:bCs/>
          <w:sz w:val="24"/>
        </w:rPr>
        <w:t xml:space="preserve">：</w:t>
      </w:r>
      <w:bookmarkEnd w:id="101"/>
      <w:r/>
      <w:r/>
    </w:p>
    <w:tbl>
      <w:tblPr>
        <w:tblStyle w:val="893"/>
        <w:tblW w:w="46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3991"/>
        <w:gridCol w:w="1449"/>
        <w:gridCol w:w="1694"/>
      </w:tblGrid>
      <w:tr>
        <w:trPr>
          <w:jc w:val="center"/>
          <w:trHeight w:val="567"/>
        </w:trPr>
        <w:tc>
          <w:tcPr>
            <w:shd w:val="clear" w:color="000000" w:fill="ffffff"/>
            <w:tcW w:w="472" w:type="pct"/>
            <w:vAlign w:val="center"/>
            <w:textDirection w:val="lrTb"/>
            <w:noWrap/>
          </w:tcPr>
          <w:p>
            <w:pPr>
              <w:jc w:val="center"/>
              <w:keepLines w:val="0"/>
              <w:keepNext w:val="0"/>
              <w:pageBreakBefore w:val="0"/>
              <w:widowControl w:val="off"/>
              <w:rPr>
                <w:rFonts w:hint="eastAsia" w:ascii="宋体" w:hAnsi="宋体" w:cs="宋体"/>
                <w:b/>
                <w:bCs/>
                <w:color w:val="000000"/>
                <w:sz w:val="24"/>
              </w:rPr>
            </w:pPr>
            <w:r>
              <w:rPr>
                <w:rFonts w:hint="eastAsia" w:ascii="宋体" w:hAnsi="宋体" w:cs="宋体"/>
                <w:b/>
                <w:bCs/>
                <w:color w:val="000000"/>
                <w:sz w:val="24"/>
              </w:rPr>
              <w:t xml:space="preserve">序号</w:t>
            </w:r>
            <w:r/>
          </w:p>
        </w:tc>
        <w:tc>
          <w:tcPr>
            <w:shd w:val="clear" w:color="000000" w:fill="ffffff"/>
            <w:tcW w:w="2532" w:type="pct"/>
            <w:vAlign w:val="center"/>
            <w:textDirection w:val="lrTb"/>
            <w:noWrap/>
          </w:tcPr>
          <w:p>
            <w:pPr>
              <w:jc w:val="center"/>
              <w:keepLines w:val="0"/>
              <w:keepNext w:val="0"/>
              <w:pageBreakBefore w:val="0"/>
              <w:widowControl w:val="off"/>
              <w:rPr>
                <w:rFonts w:hint="eastAsia"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内容</w:t>
            </w:r>
            <w:r/>
          </w:p>
        </w:tc>
        <w:tc>
          <w:tcPr>
            <w:shd w:val="clear" w:color="000000" w:fill="ffffff"/>
            <w:tcW w:w="919" w:type="pct"/>
            <w:vAlign w:val="center"/>
            <w:textDirection w:val="lrTb"/>
            <w:noWrap/>
          </w:tcPr>
          <w:p>
            <w:pPr>
              <w:jc w:val="center"/>
              <w:keepLines w:val="0"/>
              <w:keepNext w:val="0"/>
              <w:pageBreakBefore w:val="0"/>
              <w:widowControl w:val="off"/>
              <w:rPr>
                <w:rFonts w:hint="eastAsia" w:ascii="宋体" w:hAnsi="宋体" w:cs="宋体"/>
                <w:b/>
                <w:bCs/>
                <w:color w:val="000000"/>
                <w:sz w:val="24"/>
                <w:lang w:val="en-US" w:eastAsia="zh-CN"/>
              </w:rPr>
            </w:pPr>
            <w:r>
              <w:rPr>
                <w:rFonts w:hint="eastAsia" w:ascii="宋体" w:hAnsi="宋体" w:cs="宋体"/>
                <w:b/>
                <w:bCs/>
                <w:color w:val="000000"/>
                <w:sz w:val="24"/>
              </w:rPr>
              <w:t xml:space="preserve">数量</w:t>
            </w:r>
            <w:r/>
          </w:p>
        </w:tc>
        <w:tc>
          <w:tcPr>
            <w:shd w:val="clear" w:color="000000" w:fill="ffffff"/>
            <w:tcW w:w="1075" w:type="pct"/>
            <w:vAlign w:val="center"/>
            <w:textDirection w:val="lrTb"/>
            <w:noWrap/>
          </w:tcPr>
          <w:p>
            <w:pPr>
              <w:jc w:val="center"/>
              <w:keepLines w:val="0"/>
              <w:keepNext w:val="0"/>
              <w:pageBreakBefore w:val="0"/>
              <w:widowControl w:val="off"/>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rPr>
              <w:t xml:space="preserve">单位</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shd w:val="clear" w:color="000000" w:fill="ffffff"/>
            <w:tcW w:w="2532" w:type="pct"/>
            <w:vAlign w:val="center"/>
            <w:textDirection w:val="lrTb"/>
            <w:noWrap w:val="false"/>
          </w:tcPr>
          <w:p>
            <w:pPr>
              <w:jc w:val="center"/>
              <w:keepLines w:val="0"/>
              <w:keepNext w:val="0"/>
              <w:pageBreakBefore w:val="0"/>
              <w:widowControl w:val="off"/>
              <w:rPr>
                <w:rFonts w:hint="default" w:ascii="宋体" w:hAnsi="宋体" w:eastAsia="宋体" w:cs="宋体"/>
                <w:color w:val="000000"/>
                <w:sz w:val="24"/>
                <w:highlight w:val="none"/>
                <w:lang w:val="en-US"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成品油流通数据监管云平台系统</w:t>
            </w:r>
            <w:r/>
          </w:p>
        </w:tc>
        <w:tc>
          <w:tcPr>
            <w:shd w:val="clear" w:color="000000" w:fill="ffffff"/>
            <w:tcW w:w="919" w:type="pct"/>
            <w:vAlign w:val="center"/>
            <w:textDirection w:val="lrTb"/>
            <w:noWrap w:val="false"/>
          </w:tcPr>
          <w:p>
            <w:pPr>
              <w:jc w:val="center"/>
              <w:keepLines w:val="0"/>
              <w:keepNext w:val="0"/>
              <w:pageBreakBefore w:val="0"/>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p>
        </w:tc>
        <w:tc>
          <w:tcPr>
            <w:shd w:val="clear" w:color="000000" w:fill="ffffff"/>
            <w:tcW w:w="1075" w:type="pct"/>
            <w:vAlign w:val="center"/>
            <w:textDirection w:val="lrTb"/>
            <w:noWrap w:val="false"/>
          </w:tcPr>
          <w:p>
            <w:pPr>
              <w:jc w:val="center"/>
              <w:keepLines w:val="0"/>
              <w:keepNext w:val="0"/>
              <w:pageBreakBefore w:val="0"/>
              <w:widowControl w:val="off"/>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套</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2</w:t>
            </w:r>
            <w:r/>
          </w:p>
        </w:tc>
        <w:tc>
          <w:tcPr>
            <w:shd w:val="clear" w:color="000000" w:fill="ffffff"/>
            <w:tcW w:w="2532" w:type="pct"/>
            <w:vAlign w:val="center"/>
            <w:textDirection w:val="lrTb"/>
            <w:noWrap w:val="false"/>
          </w:tcPr>
          <w:p>
            <w:pPr>
              <w:jc w:val="center"/>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加油机数据采集设备</w:t>
            </w:r>
            <w:r/>
          </w:p>
        </w:tc>
        <w:tc>
          <w:tcPr>
            <w:shd w:val="clear" w:color="000000" w:fill="ffffff"/>
            <w:tcW w:w="919" w:type="pct"/>
            <w:vAlign w:val="center"/>
            <w:textDirection w:val="lrTb"/>
            <w:noWrap w:val="false"/>
          </w:tcPr>
          <w:p>
            <w:pPr>
              <w:jc w:val="center"/>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166</w:t>
            </w:r>
            <w:r/>
          </w:p>
        </w:tc>
        <w:tc>
          <w:tcPr>
            <w:shd w:val="clear" w:color="000000" w:fill="ffffff"/>
            <w:tcW w:w="1075" w:type="pct"/>
            <w:vAlign w:val="center"/>
            <w:textDirection w:val="lrTb"/>
            <w:noWrap w:val="false"/>
          </w:tcPr>
          <w:p>
            <w:pPr>
              <w:jc w:val="center"/>
              <w:keepLines w:val="0"/>
              <w:keepNext w:val="0"/>
              <w:pageBreakBefore w:val="0"/>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台</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3</w:t>
            </w:r>
            <w:r/>
          </w:p>
        </w:tc>
        <w:tc>
          <w:tcPr>
            <w:shd w:val="clear" w:color="000000" w:fill="ffffff"/>
            <w:tcW w:w="2532" w:type="pct"/>
            <w:vAlign w:val="center"/>
            <w:textDirection w:val="lrTb"/>
            <w:noWrap w:val="false"/>
          </w:tcPr>
          <w:p>
            <w:pPr>
              <w:jc w:val="center"/>
              <w:keepLines w:val="0"/>
              <w:keepNext w:val="0"/>
              <w:pageBreakBefore w:val="0"/>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4G</w:t>
            </w:r>
            <w:r>
              <w:rPr>
                <w:rFonts w:hint="eastAsia" w:ascii="宋体" w:hAnsi="宋体" w:cs="宋体"/>
                <w:color w:val="000000"/>
                <w:sz w:val="24"/>
                <w:lang w:val="en-US" w:eastAsia="zh-CN"/>
              </w:rPr>
              <w:t xml:space="preserve">/5G</w:t>
            </w:r>
            <w:r>
              <w:rPr>
                <w:rFonts w:hint="eastAsia" w:ascii="宋体" w:hAnsi="宋体" w:cs="宋体"/>
                <w:color w:val="000000"/>
                <w:sz w:val="24"/>
              </w:rPr>
              <w:t xml:space="preserve">物联网卡</w:t>
            </w:r>
            <w:r/>
          </w:p>
        </w:tc>
        <w:tc>
          <w:tcPr>
            <w:shd w:val="clear" w:color="000000" w:fill="ffffff"/>
            <w:tcW w:w="919" w:type="pct"/>
            <w:vAlign w:val="center"/>
            <w:textDirection w:val="lrTb"/>
            <w:noWrap w:val="false"/>
          </w:tcPr>
          <w:p>
            <w:pPr>
              <w:jc w:val="center"/>
              <w:keepLines w:val="0"/>
              <w:keepNext w:val="0"/>
              <w:pageBreakBefore w:val="0"/>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166</w:t>
            </w:r>
            <w:r/>
          </w:p>
        </w:tc>
        <w:tc>
          <w:tcPr>
            <w:shd w:val="clear" w:color="000000" w:fill="ffffff"/>
            <w:tcW w:w="1075" w:type="pct"/>
            <w:vAlign w:val="center"/>
            <w:textDirection w:val="lrTb"/>
            <w:noWrap w:val="false"/>
          </w:tcPr>
          <w:p>
            <w:pPr>
              <w:jc w:val="center"/>
              <w:keepLines w:val="0"/>
              <w:keepNext w:val="0"/>
              <w:pageBreakBefore w:val="0"/>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张/3年</w:t>
            </w:r>
            <w:r/>
          </w:p>
        </w:tc>
      </w:tr>
    </w:tbl>
    <w:p>
      <w:pPr>
        <w:ind w:firstLine="482"/>
        <w:jc w:val="left"/>
        <w:keepLines w:val="0"/>
        <w:keepNext w:val="0"/>
        <w:pageBreakBefore w:val="0"/>
        <w:spacing w:before="156" w:line="360" w:lineRule="auto"/>
        <w:widowControl w:val="off"/>
        <w:rPr>
          <w:rFonts w:hint="eastAsia" w:ascii="宋体" w:hAnsi="宋体" w:cs="宋体"/>
          <w:b/>
          <w:sz w:val="28"/>
          <w:szCs w:val="28"/>
        </w:rPr>
        <w:outlineLvl w:val="1"/>
      </w:pPr>
      <w:r/>
      <w:bookmarkStart w:id="102" w:name="_Toc30342"/>
      <w:r/>
      <w:bookmarkStart w:id="103" w:name="_Toc15669"/>
      <w:r>
        <w:rPr>
          <w:rFonts w:hint="eastAsia" w:ascii="宋体" w:hAnsi="宋体" w:cs="宋体"/>
          <w:b/>
          <w:sz w:val="28"/>
          <w:szCs w:val="28"/>
        </w:rPr>
        <w:t xml:space="preserve">三、技术要求</w:t>
      </w:r>
      <w:bookmarkEnd w:id="102"/>
      <w:r/>
      <w:bookmarkEnd w:id="103"/>
      <w:r/>
      <w:r/>
    </w:p>
    <w:p>
      <w:pPr>
        <w:pStyle w:val="896"/>
        <w:ind w:firstLine="482"/>
        <w:keepLines w:val="0"/>
        <w:keepNext w:val="0"/>
        <w:pageBreakBefore w:val="0"/>
        <w:spacing w:line="360" w:lineRule="auto"/>
        <w:widowControl w:val="off"/>
        <w:rPr>
          <w:rFonts w:hint="eastAsia" w:ascii="宋体" w:hAnsi="宋体" w:eastAsia="宋体" w:cs="宋体"/>
          <w:b/>
          <w:bCs/>
          <w:sz w:val="24"/>
          <w:lang w:val="en-US" w:eastAsia="zh-CN"/>
        </w:rPr>
      </w:pPr>
      <w:r>
        <w:rPr>
          <w:rFonts w:hint="eastAsia" w:ascii="宋体" w:hAnsi="宋体" w:cs="宋体"/>
          <w:b/>
          <w:bCs/>
          <w:sz w:val="24"/>
        </w:rPr>
        <w:t xml:space="preserve">1</w:t>
      </w:r>
      <w:r>
        <w:rPr>
          <w:rFonts w:hint="eastAsia" w:ascii="宋体" w:hAnsi="宋体" w:cs="宋体"/>
          <w:b/>
          <w:bCs/>
          <w:sz w:val="24"/>
          <w:lang w:val="en-US" w:eastAsia="zh-CN"/>
        </w:rPr>
        <w:t xml:space="preserve">. </w:t>
      </w:r>
      <w:r>
        <w:rPr>
          <w:rFonts w:hint="eastAsia" w:ascii="宋体" w:hAnsi="宋体" w:cs="宋体"/>
          <w:b/>
          <w:bCs/>
          <w:sz w:val="24"/>
        </w:rPr>
        <w:t xml:space="preserve">云平台</w:t>
      </w:r>
      <w:r>
        <w:rPr>
          <w:rFonts w:hint="eastAsia" w:ascii="宋体" w:hAnsi="宋体" w:cs="宋体"/>
          <w:b/>
          <w:bCs/>
          <w:sz w:val="24"/>
          <w:lang w:val="en-US" w:eastAsia="zh-CN"/>
        </w:rPr>
        <w:t xml:space="preserve">服务系统</w:t>
      </w:r>
      <w:r/>
    </w:p>
    <w:p>
      <w:pPr>
        <w:pStyle w:val="896"/>
        <w:ind w:firstLine="480"/>
        <w:keepLines w:val="0"/>
        <w:keepNext w:val="0"/>
        <w:pageBreakBefore w:val="0"/>
        <w:widowControl w:val="off"/>
        <w:rPr>
          <w:rFonts w:hint="eastAsia" w:ascii="宋体" w:hAnsi="宋体" w:cs="宋体"/>
          <w:b/>
          <w:bCs/>
          <w:sz w:val="24"/>
        </w:rPr>
      </w:pPr>
      <w:r>
        <w:rPr>
          <w:rFonts w:hint="eastAsia" w:ascii="宋体" w:hAnsi="宋体" w:cs="宋体"/>
          <w:sz w:val="24"/>
        </w:rPr>
        <w:t xml:space="preserve">1.1</w:t>
      </w:r>
      <w:r>
        <w:rPr>
          <w:rFonts w:hint="eastAsia" w:ascii="宋体" w:hAnsi="宋体" w:cs="宋体"/>
          <w:sz w:val="24"/>
          <w:lang w:val="en-US" w:eastAsia="zh-CN"/>
        </w:rPr>
        <w:t xml:space="preserve"> </w:t>
      </w:r>
      <w:r>
        <w:rPr>
          <w:rFonts w:hint="eastAsia" w:ascii="宋体" w:hAnsi="宋体" w:cs="宋体"/>
          <w:sz w:val="24"/>
        </w:rPr>
        <w:t xml:space="preserve">平台技术要求：</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通过物联网技术加密传输到云平台，进行数据的汇总、分析、展示、利用。实现实时监控各加油站的交易数据，基于各类交易数据分析，生成多维度的数据分析报告和报表，为市场监管、税务、商务等部门提供更加丰富的监管依据，营造公平竞争的市场环境，为智慧城市建设提供有力的技术支撑。软件平台应包括可视化大屏展示、PC管理平台、手机移动端查询平台等多场景应用平台。</w:t>
      </w:r>
      <w:r/>
    </w:p>
    <w:p>
      <w:pPr>
        <w:pStyle w:val="896"/>
        <w:ind w:firstLine="480"/>
        <w:keepLines w:val="0"/>
        <w:keepNext w:val="0"/>
        <w:pageBreakBefore w:val="0"/>
        <w:widowControl w:val="off"/>
        <w:rPr>
          <w:rFonts w:hint="eastAsia" w:ascii="宋体" w:hAnsi="宋体" w:cs="宋体"/>
          <w:sz w:val="24"/>
        </w:rPr>
      </w:pPr>
      <w:r>
        <w:rPr>
          <w:rFonts w:hint="eastAsia" w:ascii="宋体" w:hAnsi="宋体" w:cs="宋体"/>
          <w:sz w:val="24"/>
        </w:rPr>
        <w:t xml:space="preserve">1.2</w:t>
      </w:r>
      <w:r>
        <w:rPr>
          <w:rFonts w:hint="eastAsia" w:ascii="宋体" w:hAnsi="宋体" w:cs="宋体"/>
          <w:sz w:val="24"/>
          <w:lang w:val="en-US" w:eastAsia="zh-CN"/>
        </w:rPr>
        <w:t xml:space="preserve"> </w:t>
      </w:r>
      <w:r>
        <w:rPr>
          <w:rFonts w:hint="eastAsia" w:ascii="宋体" w:hAnsi="宋体" w:cs="宋体"/>
          <w:sz w:val="24"/>
        </w:rPr>
        <w:t xml:space="preserve">功能与技术参数要求：</w:t>
      </w:r>
      <w:r/>
    </w:p>
    <w:tbl>
      <w:tblPr>
        <w:tblStyle w:val="893"/>
        <w:tblW w:w="50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867"/>
        <w:gridCol w:w="1267"/>
        <w:gridCol w:w="1823"/>
        <w:gridCol w:w="3998"/>
      </w:tblGrid>
      <w:tr>
        <w:trPr>
          <w:jc w:val="center"/>
          <w:trHeight w:val="439"/>
          <w:tblHeader/>
        </w:trPr>
        <w:tc>
          <w:tcPr>
            <w:shd w:val="clear" w:color="000000" w:fill="auto"/>
            <w:tcW w:w="404" w:type="pct"/>
            <w:vAlign w:val="center"/>
            <w:textDirection w:val="lrTb"/>
            <w:noWrap/>
          </w:tcPr>
          <w:p>
            <w:pPr>
              <w:jc w:val="center"/>
              <w:keepLines w:val="0"/>
              <w:keepNext w:val="0"/>
              <w:pageBreakBefore w:val="0"/>
              <w:widowControl w:val="off"/>
              <w:rPr>
                <w:b/>
                <w:bCs/>
                <w:sz w:val="24"/>
              </w:rPr>
            </w:pPr>
            <w:r>
              <w:rPr>
                <w:rFonts w:hint="eastAsia"/>
                <w:b/>
                <w:bCs/>
                <w:sz w:val="24"/>
              </w:rPr>
              <w:t xml:space="preserve">序号</w:t>
            </w:r>
            <w:r/>
          </w:p>
        </w:tc>
        <w:tc>
          <w:tcPr>
            <w:shd w:val="clear" w:color="000000" w:fill="auto"/>
            <w:tcW w:w="501" w:type="pct"/>
            <w:vAlign w:val="center"/>
            <w:textDirection w:val="lrTb"/>
            <w:noWrap/>
          </w:tcPr>
          <w:p>
            <w:pPr>
              <w:jc w:val="center"/>
              <w:keepLines w:val="0"/>
              <w:keepNext w:val="0"/>
              <w:pageBreakBefore w:val="0"/>
              <w:widowControl w:val="off"/>
              <w:rPr>
                <w:b/>
                <w:bCs/>
                <w:sz w:val="24"/>
              </w:rPr>
            </w:pPr>
            <w:r>
              <w:rPr>
                <w:rFonts w:hint="eastAsia"/>
                <w:b/>
                <w:bCs/>
                <w:sz w:val="24"/>
              </w:rPr>
              <w:t xml:space="preserve">类别</w:t>
            </w:r>
            <w:r/>
          </w:p>
        </w:tc>
        <w:tc>
          <w:tcPr>
            <w:shd w:val="clear" w:color="000000" w:fill="auto"/>
            <w:tcW w:w="732" w:type="pct"/>
            <w:vAlign w:val="center"/>
            <w:textDirection w:val="lrTb"/>
            <w:noWrap/>
          </w:tcPr>
          <w:p>
            <w:pPr>
              <w:jc w:val="center"/>
              <w:keepLines w:val="0"/>
              <w:keepNext w:val="0"/>
              <w:pageBreakBefore w:val="0"/>
              <w:widowControl w:val="off"/>
              <w:rPr>
                <w:b/>
                <w:bCs/>
                <w:sz w:val="24"/>
              </w:rPr>
            </w:pPr>
            <w:r>
              <w:rPr>
                <w:rFonts w:hint="eastAsia"/>
                <w:b/>
                <w:bCs/>
                <w:sz w:val="24"/>
              </w:rPr>
              <w:t xml:space="preserve">一级功能</w:t>
            </w:r>
            <w:r/>
          </w:p>
        </w:tc>
        <w:tc>
          <w:tcPr>
            <w:shd w:val="clear" w:color="000000" w:fill="auto"/>
            <w:tcW w:w="1053" w:type="pct"/>
            <w:vAlign w:val="center"/>
            <w:textDirection w:val="lrTb"/>
            <w:noWrap/>
          </w:tcPr>
          <w:p>
            <w:pPr>
              <w:jc w:val="center"/>
              <w:keepLines w:val="0"/>
              <w:keepNext w:val="0"/>
              <w:pageBreakBefore w:val="0"/>
              <w:widowControl w:val="off"/>
              <w:rPr>
                <w:b/>
                <w:bCs/>
                <w:sz w:val="24"/>
              </w:rPr>
            </w:pPr>
            <w:r>
              <w:rPr>
                <w:rFonts w:hint="eastAsia"/>
                <w:b/>
                <w:bCs/>
                <w:sz w:val="24"/>
              </w:rPr>
              <w:t xml:space="preserve">二级功能</w:t>
            </w:r>
            <w:r/>
          </w:p>
        </w:tc>
        <w:tc>
          <w:tcPr>
            <w:shd w:val="clear" w:color="000000" w:fill="auto"/>
            <w:tcW w:w="2310" w:type="pct"/>
            <w:vAlign w:val="center"/>
            <w:textDirection w:val="lrTb"/>
            <w:noWrap/>
          </w:tcPr>
          <w:p>
            <w:pPr>
              <w:jc w:val="center"/>
              <w:keepLines w:val="0"/>
              <w:keepNext w:val="0"/>
              <w:pageBreakBefore w:val="0"/>
              <w:widowControl w:val="off"/>
              <w:rPr>
                <w:b/>
                <w:bCs/>
                <w:sz w:val="24"/>
              </w:rPr>
            </w:pPr>
            <w:r>
              <w:rPr>
                <w:rFonts w:hint="eastAsia"/>
                <w:b/>
                <w:bCs/>
                <w:sz w:val="24"/>
              </w:rPr>
              <w:t xml:space="preserve">技术参数</w:t>
            </w:r>
            <w:r/>
          </w:p>
        </w:tc>
      </w:tr>
      <w:tr>
        <w:trPr>
          <w:jc w:val="center"/>
          <w:trHeight w:val="283"/>
        </w:trPr>
        <w:tc>
          <w:tcPr>
            <w:tcW w:w="404" w:type="pct"/>
            <w:vAlign w:val="center"/>
            <w:vMerge w:val="restart"/>
            <w:textDirection w:val="lrTb"/>
            <w:noWrap/>
          </w:tcPr>
          <w:p>
            <w:pPr>
              <w:jc w:val="center"/>
              <w:keepLines w:val="0"/>
              <w:keepNext w:val="0"/>
              <w:pageBreakBefore w:val="0"/>
              <w:widowControl w:val="off"/>
              <w:rPr>
                <w:rFonts w:hint="eastAsia" w:ascii="宋体" w:hAnsi="宋体" w:cs="宋体"/>
              </w:rPr>
            </w:pPr>
            <w:r>
              <w:rPr>
                <w:rFonts w:hint="eastAsia" w:ascii="宋体" w:hAnsi="宋体" w:cs="宋体"/>
              </w:rPr>
              <w:t xml:space="preserve">1</w:t>
            </w:r>
            <w:r/>
          </w:p>
        </w:tc>
        <w:tc>
          <w:tcPr>
            <w:tcW w:w="501" w:type="pct"/>
            <w:vAlign w:val="center"/>
            <w:vMerge w:val="restart"/>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综合管理平台</w:t>
            </w:r>
            <w:r/>
          </w:p>
        </w:tc>
        <w:tc>
          <w:tcPr>
            <w:tcW w:w="732" w:type="pct"/>
            <w:vAlign w:val="center"/>
            <w:vMerge w:val="restart"/>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油站信息管理</w:t>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油站信息</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站信息功能包括辖区内所有加油站的基础档案信息，主要包含加油站名称、统一社会信用代码、所属区域、油站类型、油机数量、油枪数量、法人代表、联系电话、日期等信息。能够快捷的进入该油站对应的油机信息列表或油枪信息列表查询相应信息。</w:t>
            </w:r>
            <w:r/>
          </w:p>
          <w:p>
            <w:pPr>
              <w:keepLines w:val="0"/>
              <w:keepNext w:val="0"/>
              <w:pageBreakBefore w:val="0"/>
              <w:widowControl w:val="off"/>
              <w:rPr>
                <w:rFonts w:hint="eastAsia" w:ascii="宋体" w:hAnsi="宋体" w:cs="宋体"/>
              </w:rPr>
            </w:pPr>
            <w:r>
              <w:rPr>
                <w:rFonts w:hint="eastAsia" w:ascii="宋体" w:hAnsi="宋体" w:cs="宋体"/>
                <w:b/>
                <w:bCs/>
              </w:rPr>
              <w:t xml:space="preserve">注：需提供第三方检测机构出具的带有CMA或CNAS标识的检测报告扫描件。</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油站地图信息</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油站地图信息功能在 GIS（地理信息系统）的支持下，实现辖区内油站地图分布情况等。地图可任意放大或缩小，准确定位到油站详细位置，油站图标上会显示该加油站的基本信息（加油站名称、油机数量、油枪数量、油机在线状态），并通过油站图标不同颜色来展示油站在线状态。通过油站图标可以进入该油站对应的油机信息列表和油枪信息列表。</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油机信息</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油机信息功能主要包含辖区内加油站名称、油机编号、出厂编号、厂家名称、出厂日期、油枪数量、在线状态等信息。能够快捷的进入该油机对应的油枪信息列表查询相应信息。</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油枪信息</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▲油枪信息功能包括辖区内所有加油枪的基础档案信息，油枪信息主要包含加油站名称、油机编号、油枪编号、油品、监控微处理器序列号、主板内枪号、主板通道号、编码器序列号等信息。</w:t>
            </w:r>
            <w:r/>
          </w:p>
          <w:p>
            <w:pPr>
              <w:keepLines w:val="0"/>
              <w:keepNext w:val="0"/>
              <w:pageBreakBefore w:val="0"/>
              <w:widowControl w:val="off"/>
              <w:rPr>
                <w:rFonts w:hint="eastAsia" w:ascii="宋体" w:hAnsi="宋体" w:cs="宋体"/>
              </w:rPr>
            </w:pPr>
            <w:r>
              <w:rPr>
                <w:rFonts w:hint="eastAsia" w:ascii="宋体" w:hAnsi="宋体" w:cs="宋体"/>
                <w:b/>
                <w:bCs/>
              </w:rPr>
              <w:t xml:space="preserve">注：需提供第三方检测机构出具的带有CMA或CNAS标识的检测报告扫描件。</w:t>
            </w:r>
            <w:r/>
          </w:p>
        </w:tc>
      </w:tr>
      <w:tr>
        <w:trPr>
          <w:jc w:val="center"/>
          <w:trHeight w:val="283"/>
        </w:trPr>
        <w:tc>
          <w:tcPr>
            <w:shd w:val="clear" w:color="000000" w:fill="ffffff"/>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shd w:val="clear" w:color="000000" w:fill="ffffff"/>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shd w:val="clear" w:color="000000" w:fill="ffffff"/>
            <w:tcW w:w="732"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防作弊状态监控</w:t>
            </w:r>
            <w:r/>
          </w:p>
        </w:tc>
        <w:tc>
          <w:tcPr>
            <w:shd w:val="clear" w:color="000000" w:fill="ffffff"/>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防作弊状态监控</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每个加油站的每条加油枪的防作弊功能启动状态进行在线监控，确保加油机的防作弊功能处于启动状态。防作弊状态监控信息主要包括：油站名称、油机编号、油枪编号、监控微处理器序列号、主板内枪号、编码器序列号、防作弊功能启动状态。支持通过油站名称或防作弊功能启动状态，进行信息检索查询。</w:t>
            </w:r>
            <w:r/>
          </w:p>
          <w:p>
            <w:pPr>
              <w:keepLines w:val="0"/>
              <w:keepNext w:val="0"/>
              <w:pageBreakBefore w:val="0"/>
              <w:widowControl w:val="off"/>
              <w:rPr>
                <w:rFonts w:hint="eastAsia" w:ascii="宋体" w:hAnsi="宋体" w:cs="宋体"/>
              </w:rPr>
            </w:pPr>
            <w:r>
              <w:rPr>
                <w:rFonts w:hint="eastAsia" w:ascii="宋体" w:hAnsi="宋体" w:cs="宋体"/>
              </w:rPr>
              <w:t xml:space="preserve">注：需提供第三方检测机构出具的带有CMA或CNAS标识的检测报告扫描件。</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restart"/>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异常告警</w:t>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异常超差统计</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加油枪的超差记录统计，统计有超差记录的油站油枪的超差次数。超差记录统计信息包含油站名称、油机编号、油枪编号、监控微处理器号、主板内枪号、超差记录次数。通过超差次数可进入该油站油枪的超差记录列表并操作处理。支持通过油站名称油机、油枪号、超差次数大于多少次，进行信息检索查询。</w:t>
            </w:r>
            <w:r/>
          </w:p>
          <w:p>
            <w:pPr>
              <w:keepLines w:val="0"/>
              <w:keepNext w:val="0"/>
              <w:pageBreakBefore w:val="0"/>
              <w:widowControl w:val="off"/>
              <w:rPr>
                <w:rFonts w:hint="eastAsia" w:ascii="宋体" w:hAnsi="宋体" w:cs="宋体"/>
              </w:rPr>
            </w:pPr>
            <w:r>
              <w:rPr>
                <w:rFonts w:hint="eastAsia" w:ascii="宋体" w:hAnsi="宋体" w:cs="宋体"/>
                <w:b/>
                <w:bCs/>
              </w:rPr>
              <w:t xml:space="preserve">注：需提供第三方检测机构出具的带有CMA或CNAS标识的检测报告扫描件。</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异常超差记录</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加油枪的异常超差记录，统计有异常超差记录的油站油枪。超差记录信息包含油站名称、油机编号、油枪编号、监控微处理器号、主板内枪号、真实油量、显示油量、超差时间、上传时间、处理状态、处理结果等信息。</w:t>
            </w:r>
            <w:r/>
          </w:p>
          <w:p>
            <w:pPr>
              <w:keepLines w:val="0"/>
              <w:keepNext w:val="0"/>
              <w:pageBreakBefore w:val="0"/>
              <w:widowControl w:val="off"/>
              <w:rPr>
                <w:rFonts w:hint="eastAsia" w:ascii="宋体" w:hAnsi="宋体" w:cs="宋体"/>
              </w:rPr>
            </w:pPr>
            <w:r>
              <w:rPr>
                <w:rFonts w:hint="eastAsia" w:ascii="宋体" w:hAnsi="宋体" w:cs="宋体"/>
                <w:b/>
                <w:bCs/>
              </w:rPr>
              <w:t xml:space="preserve">注：需提供第三方检测机构出具的带有CMA或CNAS标识的检测报告扫描件。</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设备离线报警</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系统对辖区内加油机进行监控，监控到设备离线就在这里展示，展示信息包括油站名称、油机编号、离线时间、恢复时间、处理结果等信息。</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税控离线报警</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系统对辖区内加油机税控通道进行监控，监控到税控离线就在这里展示，展示信息包括油站名称、油机编号、税控通道号、离线时间、恢复时间、处理结果等信息。</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税控变更报警</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▲系统对辖区内加油机税控芯片进行监控，监控到税控芯片变更就在这里展示，展示信息包括油站名称、油机编号、油枪编号、原监控微处理器号、变更后的监控微处理器号、变更时间、处理结果等信息。</w:t>
            </w:r>
            <w:r/>
          </w:p>
          <w:p>
            <w:pPr>
              <w:keepLines w:val="0"/>
              <w:keepNext w:val="0"/>
              <w:pageBreakBefore w:val="0"/>
              <w:widowControl w:val="off"/>
              <w:rPr>
                <w:rFonts w:hint="eastAsia" w:ascii="宋体" w:hAnsi="宋体" w:cs="宋体"/>
              </w:rPr>
            </w:pPr>
            <w:r>
              <w:rPr>
                <w:rFonts w:hint="eastAsia" w:ascii="宋体" w:hAnsi="宋体" w:cs="宋体"/>
                <w:b/>
                <w:bCs/>
              </w:rPr>
              <w:t xml:space="preserve">注：需提供第三方检测机构出具的带有CMA或CNAS标识的检测报告扫描件。</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shd w:val="clear" w:color="000000" w:fill="ffffff"/>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编码器变更报警</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编码器是加油机自锁功能核心部件，系统检测到编码器发生变更进行告警，编码器变更告警记录包括：油站名称、油机编号、油枪编号、原编码器号、新编码器号、变更时间。支持通过油站名称、油机编号、油枪编号，进行信息检索查询。</w:t>
            </w:r>
            <w:r/>
          </w:p>
          <w:p>
            <w:pPr>
              <w:keepLines w:val="0"/>
              <w:keepNext w:val="0"/>
              <w:pageBreakBefore w:val="0"/>
              <w:widowControl w:val="off"/>
              <w:rPr>
                <w:rFonts w:hint="eastAsia" w:ascii="宋体" w:hAnsi="宋体" w:cs="宋体"/>
              </w:rPr>
            </w:pPr>
            <w:r>
              <w:rPr>
                <w:rFonts w:hint="eastAsia" w:ascii="宋体" w:hAnsi="宋体" w:cs="宋体"/>
                <w:b/>
                <w:bCs/>
              </w:rPr>
              <w:t xml:space="preserve">注：需提供第三方检测机构出具的带有CMA或CNAS标识的检测报告扫描件。</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shd w:val="clear" w:color="000000" w:fill="ffffff"/>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短信设置</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用户可以设置手机号接收报警信息，包括油站油机离线报警离线、税控口离线报警、税控变更报警、加油机变更报警、编码器变更报警等。</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restart"/>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加油数据</w:t>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月销油品汇总</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各个加油站的92#、95#、98#、0#、-10#按月油品销量统计，包含油站名称、92#（升）、95#（升）、98#（升）、0#（升）、-10#（升）、年月等信息，通过各枪累计可查看该油站当月各个油枪的油量汇总，可按照油站名称、月份进行信息检索。</w:t>
            </w:r>
            <w:r/>
          </w:p>
          <w:p>
            <w:pPr>
              <w:keepLines w:val="0"/>
              <w:keepNext w:val="0"/>
              <w:pageBreakBefore w:val="0"/>
              <w:widowControl w:val="off"/>
              <w:rPr>
                <w:rFonts w:hint="eastAsia" w:ascii="宋体" w:hAnsi="宋体" w:cs="宋体"/>
              </w:rPr>
            </w:pPr>
            <w:r>
              <w:rPr>
                <w:rFonts w:hint="eastAsia" w:ascii="宋体" w:hAnsi="宋体" w:cs="宋体"/>
                <w:b/>
                <w:bCs/>
              </w:rPr>
              <w:t xml:space="preserve">注：需提供第三方检测机构出具的带有CMA或CNAS标识的检测报告扫描件。</w:t>
            </w:r>
            <w:r/>
          </w:p>
        </w:tc>
      </w:tr>
      <w:tr>
        <w:trPr>
          <w:jc w:val="center"/>
          <w:trHeight w:val="1426"/>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加油信息明细</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各个加油站按月进行销量统计，销售金额统计，包含油站名称、油站类型、该月累计油量、该月累计金额、年月等信息，通过交易明细可查看该油站当月各个油枪的加油明细，可按照油站名称、月份进行信息检索。</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restart"/>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汇总统计</w:t>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加油数据统计</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可按照各税务机构、纳税人识别号、油站名称、油枪、油品信息，按年、月、日或时间段进行各种各样的加油数据统计，基本展示信息包括各税务机构、油站名称、纳税人识别号、各油站、油枪、油品销量、销售金额等信息，可导出excel文档。</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销售金额统计</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系统对辖区内各个加油站按日期时间段查询销售金额统计汇总，包含油站名称、销售金额等信息，可按照油站名称、区域选择、日期范围进行信息检索并支持导出excel报表。</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油站营销走势</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系统对辖区内加油站可按月统计销售金额并绘制折线图，折线图包含当年每月的销售金额，可按照油站名称、统计年份范围进行信息检索。</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区域营销走势</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系统对辖区内的税务机构销售金额统计并绘制曲线图，曲线图包含当年每月的销售金额，可按照区域名称、统计年份范围进行信息检索。</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restart"/>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数据分析</w:t>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加油间断统计分析</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各个加油站最后加油时间进行加油间断时间分析，包含油站名称、油机编号、油枪编号、最后加油时间、上传时间、加油间断时间等信息，可按照油站名称、加油间断天数进行信息检索并支持导出excel报表。</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月销对比分析</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系统对辖区内各个加油站的销售金额按月份进行月环比分析，包含油站名称、销售金额、月环比、年月等信息，可按照油站名称、年月进行信息检索。</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月销同比分析</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系统对辖区内各个加油站的销售金额按月份进行月同比分析，包含油站名称、销售金额、上年销售额、月同比、年月等信息，可按照油站名称、年月进行信息检索。</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油站排行榜</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系统对辖区内各个加油站的销售金额按月份进行排名，包含油站名称、销售金额、排名顺序、年月等信息，可按照油站名称、年月进行信息检索。</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区域排行榜</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系统对辖区内税务机构的销售金额按油站及月份汇总之后当月进行排名，包含区县名称、累计销售金额、占比、排名顺序、年月等信息，可按照油站名称、年月进行信息检索并支持导出。</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restart"/>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系统管理</w:t>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用户管理</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显示系统内用户信息，并支持添加新用户，重置密码、添加分局用户并为分局用户分配油站管理权限，用户列表包括账号、手机号、昵称、账号类型、状态、分管区域、备注、日期等，可按姓名、手机号、账号、账号类型进行检索查询。</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操作日志</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显示每个账号的登入登出记录及下载文档的操作记录，可按照用户名称或账号、区域、操作内容、时间选择来查询。</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修改密码</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可修改本登录账号的密码，需要输入原始密码，新密码、确认新密码才可以修改成功。</w:t>
            </w:r>
            <w:r/>
          </w:p>
        </w:tc>
      </w:tr>
      <w:tr>
        <w:trPr>
          <w:jc w:val="center"/>
          <w:trHeight w:val="283"/>
        </w:trPr>
        <w:tc>
          <w:tcPr>
            <w:tcW w:w="404" w:type="pct"/>
            <w:vAlign w:val="center"/>
            <w:vMerge w:val="restart"/>
            <w:textDirection w:val="lrTb"/>
            <w:noWrap/>
          </w:tcPr>
          <w:p>
            <w:pPr>
              <w:jc w:val="center"/>
              <w:keepLines w:val="0"/>
              <w:keepNext w:val="0"/>
              <w:pageBreakBefore w:val="0"/>
              <w:widowControl w:val="off"/>
              <w:rPr>
                <w:rFonts w:hint="eastAsia" w:ascii="宋体" w:hAnsi="宋体" w:cs="宋体"/>
              </w:rPr>
            </w:pPr>
            <w:r>
              <w:rPr>
                <w:rFonts w:hint="eastAsia" w:ascii="宋体" w:hAnsi="宋体" w:cs="宋体"/>
              </w:rPr>
              <w:t xml:space="preserve">2</w:t>
            </w:r>
            <w:r/>
          </w:p>
        </w:tc>
        <w:tc>
          <w:tcPr>
            <w:tcW w:w="501" w:type="pct"/>
            <w:vAlign w:val="center"/>
            <w:vMerge w:val="restart"/>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可视化展示</w:t>
            </w:r>
            <w:r/>
          </w:p>
        </w:tc>
        <w:tc>
          <w:tcPr>
            <w:tcW w:w="732" w:type="pct"/>
            <w:vAlign w:val="center"/>
            <w:vMerge w:val="restart"/>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GIS地图</w:t>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分布统计</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通过GIS地图展示不同区域的加油站分布情况和油机状态统计（正常数量/异常数量），并通过不同颜色区分。</w:t>
            </w:r>
            <w:r/>
          </w:p>
        </w:tc>
      </w:tr>
      <w:tr>
        <w:trPr>
          <w:jc w:val="center"/>
          <w:trHeight w:val="283"/>
        </w:trPr>
        <w:tc>
          <w:tcPr>
            <w:tcW w:w="404"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continue"/>
            <w:textDirection w:val="lrTb"/>
            <w:noWrap/>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地图展示</w:t>
            </w:r>
            <w:r/>
          </w:p>
        </w:tc>
        <w:tc>
          <w:tcPr>
            <w:shd w:val="clear" w:color="000000" w:fill="ffffff"/>
            <w:tcW w:w="2310" w:type="pct"/>
            <w:vAlign w:val="center"/>
            <w:textDirection w:val="lrTb"/>
            <w:noWrap/>
          </w:tcPr>
          <w:p>
            <w:pPr>
              <w:keepLines w:val="0"/>
              <w:keepNext w:val="0"/>
              <w:pageBreakBefore w:val="0"/>
              <w:widowControl w:val="off"/>
              <w:rPr>
                <w:rFonts w:hint="eastAsia" w:ascii="宋体" w:hAnsi="宋体" w:cs="宋体"/>
              </w:rPr>
            </w:pPr>
            <w:r>
              <w:rPr>
                <w:rFonts w:hint="eastAsia" w:ascii="宋体" w:hAnsi="宋体" w:cs="宋体"/>
              </w:rPr>
              <w:t xml:space="preserve">地图可最大化全屏显示，油站图标通过不同颜色区分油站状态（油机全部在线、油机部分在线、油机全部离线），并将最近有加油行为的油站图标进行跳动展示。</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油站基础信息</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通过加油站图标时，可显示目标加油站的基本信息：油站名称、油站状态、油机数量和在线状态、油枪数量。</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油站详情信息</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通过地图中的加油站图标，可进入目标加油站的一户式详情信息，包括目标加油站基本信息、油机信息、油枪信息、防作弊状态信息、异常告警信息、加油数据信息、卸油数据信息等。</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restart"/>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设备统计</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加油站数量统计</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可按不同油站类型分别统计。</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加油机数量统计</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可按不同油站类型分别统计。</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加油枪数量统计</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可按不同油站类型分别统计。</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采集设备数量统计</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可按不同油站类型分别统计。</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restart"/>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加油站区域分布</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区域油站数量分布</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按不同区域油站数量统计分布柱状图。</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区域油机数量分布</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按不同区域油机数量统计分布柱状图。</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区域销售金额分布</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按不同区域销售金额统计分布柱状图。</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按时间段查询</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选择时间段范围查询统计数据。</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异常统计</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异常统计</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▲异常情况数量可视化图表汇总统计，包括设备离线、税控离线、异常超差、税控变更、编码器变更。</w:t>
            </w:r>
            <w:r/>
          </w:p>
          <w:p>
            <w:pPr>
              <w:keepLines w:val="0"/>
              <w:keepNext w:val="0"/>
              <w:pageBreakBefore w:val="0"/>
              <w:widowControl w:val="off"/>
              <w:rPr>
                <w:rFonts w:hint="eastAsia" w:ascii="宋体" w:hAnsi="宋体" w:cs="宋体"/>
              </w:rPr>
            </w:pPr>
            <w:r>
              <w:rPr>
                <w:rFonts w:hint="eastAsia" w:ascii="宋体" w:hAnsi="宋体" w:cs="宋体"/>
                <w:b/>
                <w:bCs/>
              </w:rPr>
              <w:t xml:space="preserve">注：需提供第三方检测机构出具的带有CMA或CNAS标识的检测报告扫描件。</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月销售统计</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月销售统计</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可按年份、按区域、按油品统计加油站月销售金额和油量。</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购销趋势</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购销趋势</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按照不同月份进行辖区内油站的购销趋势（购进量和销售量）可视化图表统计分析。支持按不同类型油站分布统计。</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restart"/>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实时数据统计</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加油次数统计</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▲辖区内加油站今日、本月、本年加油次数实时统计，滚动更新。</w:t>
            </w:r>
            <w:r/>
          </w:p>
          <w:p>
            <w:pPr>
              <w:keepLines w:val="0"/>
              <w:keepNext w:val="0"/>
              <w:pageBreakBefore w:val="0"/>
              <w:widowControl w:val="off"/>
              <w:rPr>
                <w:rFonts w:hint="eastAsia" w:ascii="宋体" w:hAnsi="宋体" w:cs="宋体"/>
              </w:rPr>
            </w:pPr>
            <w:r>
              <w:rPr>
                <w:rFonts w:hint="eastAsia" w:ascii="宋体" w:hAnsi="宋体" w:cs="宋体"/>
                <w:b/>
                <w:bCs/>
              </w:rPr>
              <w:t xml:space="preserve">注：需提供第三方检测机构出具的带有CMA或CNAS标识的检测报告扫描件。</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销售金额统计</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辖区内加油站今日、本月、本年销售金额实时统计，滚动更新。</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销售量统计</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辖区内加油站今日、本月、本年销售量实时统计，滚动更新。</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购进量统计</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辖区内加油站今日、本月、本年购进量实时统计，滚动更新。</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最新实时订单</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辖区内加油站最近10笔加油明细数据，自动更新显示。</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油品单价变化趋势</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油品单价变化趋势</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按照不同月份、不同油品计算平均单价，并进行单价变化趋势可视化图表分析。</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油站一户式查询</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油站一户式查询</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可根据油站纳税人识别号或加油站名称进行一户式查询，包括目标油站基本信息、油机信息、油枪信息、防作弊状态信息、异常告警信息、加油数据信息、卸油数据信息等。</w:t>
            </w:r>
            <w:r/>
          </w:p>
        </w:tc>
      </w:tr>
      <w:tr>
        <w:trPr>
          <w:jc w:val="center"/>
          <w:trHeight w:val="951"/>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vMerge w:val="restart"/>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预警中心</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预警信息汇总</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按不同区域汇总预警信息，包括预警发生数量、未恢复数量、已核查数量、待核查数量。可按本年和本月进行汇总。</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实时异常信息</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滚动显示最近10笔异常预警明细信息。</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进入主页</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进入主页</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可跳转到综合管理平台。</w:t>
            </w:r>
            <w:r/>
          </w:p>
        </w:tc>
      </w:tr>
      <w:tr>
        <w:trPr>
          <w:jc w:val="center"/>
          <w:trHeight w:val="283"/>
        </w:trPr>
        <w:tc>
          <w:tcPr>
            <w:tcW w:w="404" w:type="pct"/>
            <w:vAlign w:val="center"/>
            <w:vMerge w:val="restart"/>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3</w:t>
            </w:r>
            <w:r/>
          </w:p>
        </w:tc>
        <w:tc>
          <w:tcPr>
            <w:tcW w:w="501" w:type="pct"/>
            <w:vAlign w:val="center"/>
            <w:vMerge w:val="restart"/>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数据安全</w:t>
            </w:r>
            <w:r/>
          </w:p>
        </w:tc>
        <w:tc>
          <w:tcPr>
            <w:tcW w:w="732"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数据安全性</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数据安全性</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设备采集的加油机数据，能够利用4G或5G网络直连，从采集端直接传输到系统云平台中。数据传输过程安全可靠，数据加密传输，支持国密算法，支持数据加解密。</w:t>
            </w:r>
            <w:r/>
          </w:p>
        </w:tc>
      </w:tr>
      <w:tr>
        <w:trPr>
          <w:jc w:val="center"/>
          <w:trHeight w:val="1222"/>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数据自动续传</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数据自动续传</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网络中断采集的数据能本地存储，网络恢复后自动上传到管理平台，设备本地具有专用存储器，在设备断电、断网情况下，数据可存30天不丢失。</w:t>
            </w:r>
            <w:r/>
          </w:p>
        </w:tc>
      </w:tr>
      <w:tr>
        <w:trPr>
          <w:jc w:val="center"/>
          <w:trHeight w:val="454"/>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产品易维护</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产品易维护</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平台产品支持远程或本地升级。</w:t>
            </w:r>
            <w:r/>
          </w:p>
        </w:tc>
      </w:tr>
      <w:tr>
        <w:trPr>
          <w:jc w:val="center"/>
          <w:trHeight w:val="283"/>
        </w:trPr>
        <w:tc>
          <w:tcPr>
            <w:tcW w:w="404"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501"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732"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系统安全</w:t>
            </w:r>
            <w:r/>
          </w:p>
        </w:tc>
        <w:tc>
          <w:tcPr>
            <w:tcW w:w="1053"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系统安全</w:t>
            </w:r>
            <w:r/>
          </w:p>
        </w:tc>
        <w:tc>
          <w:tcPr>
            <w:tcW w:w="2310"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审计功能：系统应配置策略和审计模块，对重要用户操作、行为进行日志审计，审计范围不仅针对前端用户的操作、行为，也包括后台管理员的重要操作。</w:t>
            </w:r>
            <w:r/>
          </w:p>
          <w:p>
            <w:pPr>
              <w:keepLines w:val="0"/>
              <w:keepNext w:val="0"/>
              <w:pageBreakBefore w:val="0"/>
              <w:widowControl w:val="off"/>
              <w:rPr>
                <w:rFonts w:hint="eastAsia" w:ascii="宋体" w:hAnsi="宋体" w:cs="宋体"/>
              </w:rPr>
            </w:pPr>
            <w:r>
              <w:rPr>
                <w:rFonts w:hint="eastAsia" w:ascii="宋体" w:hAnsi="宋体" w:cs="宋体"/>
              </w:rPr>
              <w:t xml:space="preserve">登录安全：采取两种或以上登录验证模式。</w:t>
            </w:r>
            <w:r/>
          </w:p>
        </w:tc>
      </w:tr>
      <w:tr>
        <w:trPr>
          <w:jc w:val="center"/>
          <w:trHeight w:val="454"/>
        </w:trPr>
        <w:tc>
          <w:tcPr>
            <w:tcW w:w="404" w:type="pct"/>
            <w:vAlign w:val="center"/>
            <w:vMerge w:val="restart"/>
            <w:textDirection w:val="lrTb"/>
            <w:noWrap w:val="false"/>
          </w:tcPr>
          <w:p>
            <w:pPr>
              <w:pStyle w:val="896"/>
              <w:jc w:val="center"/>
              <w:keepLines w:val="0"/>
              <w:keepNext w:val="0"/>
              <w:pageBreakBefore w:val="0"/>
              <w:widowControl w:val="off"/>
              <w:rPr>
                <w:rFonts w:hint="eastAsia" w:ascii="宋体" w:hAnsi="宋体" w:cs="宋体"/>
                <w:szCs w:val="21"/>
              </w:rPr>
            </w:pPr>
            <w:r>
              <w:rPr>
                <w:rFonts w:hint="eastAsia" w:ascii="宋体" w:hAnsi="宋体" w:cs="宋体"/>
                <w:szCs w:val="21"/>
              </w:rPr>
              <w:t xml:space="preserve">4</w:t>
            </w:r>
            <w:r/>
          </w:p>
        </w:tc>
        <w:tc>
          <w:tcPr>
            <w:tcW w:w="501" w:type="pct"/>
            <w:vAlign w:val="center"/>
            <w:vMerge w:val="restart"/>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移动查询端APP</w:t>
            </w:r>
            <w:r/>
          </w:p>
        </w:tc>
        <w:tc>
          <w:tcPr>
            <w:tcW w:w="732" w:type="pct"/>
            <w:vAlign w:val="center"/>
            <w:vMerge w:val="restart"/>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数据统计</w:t>
            </w:r>
            <w:r/>
          </w:p>
        </w:tc>
        <w:tc>
          <w:tcPr>
            <w:tcW w:w="1053" w:type="pct"/>
            <w:vAlign w:val="center"/>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油站数量统计</w:t>
            </w:r>
            <w:r/>
          </w:p>
        </w:tc>
        <w:tc>
          <w:tcPr>
            <w:tcW w:w="2310" w:type="pct"/>
            <w:textDirection w:val="lrTb"/>
            <w:noWrap w:val="false"/>
          </w:tcPr>
          <w:p>
            <w:pPr>
              <w:keepLines w:val="0"/>
              <w:keepNext w:val="0"/>
              <w:pageBreakBefore w:val="0"/>
              <w:widowControl w:val="off"/>
              <w:rPr>
                <w:rFonts w:hint="eastAsia" w:ascii="宋体" w:hAnsi="宋体" w:eastAsia="宋体" w:cs="宋体"/>
                <w:highlight w:val="yellow"/>
              </w:rPr>
            </w:pPr>
            <w:r>
              <w:rPr>
                <w:rFonts w:hint="eastAsia" w:ascii="宋体" w:hAnsi="宋体" w:eastAsia="宋体" w:cs="宋体"/>
              </w:rPr>
              <w:t xml:space="preserve">统计并展示辖区内在营加油站数量及明细</w:t>
            </w:r>
            <w:r/>
          </w:p>
        </w:tc>
      </w:tr>
      <w:tr>
        <w:trPr>
          <w:jc w:val="center"/>
          <w:trHeight w:val="454"/>
        </w:trPr>
        <w:tc>
          <w:tcPr>
            <w:tcW w:w="404"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501"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732"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1053" w:type="pct"/>
            <w:vAlign w:val="center"/>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油机数量统计</w:t>
            </w:r>
            <w:r/>
          </w:p>
        </w:tc>
        <w:tc>
          <w:tcPr>
            <w:tcW w:w="2310" w:type="pct"/>
            <w:textDirection w:val="lrTb"/>
            <w:noWrap w:val="false"/>
          </w:tcPr>
          <w:p>
            <w:pPr>
              <w:keepLines w:val="0"/>
              <w:keepNext w:val="0"/>
              <w:pageBreakBefore w:val="0"/>
              <w:widowControl w:val="off"/>
              <w:rPr>
                <w:rFonts w:hint="eastAsia" w:ascii="宋体" w:hAnsi="宋体" w:eastAsia="宋体" w:cs="宋体"/>
                <w:highlight w:val="yellow"/>
              </w:rPr>
            </w:pPr>
            <w:r>
              <w:rPr>
                <w:rFonts w:hint="eastAsia" w:ascii="宋体" w:hAnsi="宋体" w:eastAsia="宋体" w:cs="宋体"/>
              </w:rPr>
              <w:t xml:space="preserve">统计并展示辖区内在线加油机数量及明细</w:t>
            </w:r>
            <w:r/>
          </w:p>
        </w:tc>
      </w:tr>
      <w:tr>
        <w:trPr>
          <w:jc w:val="center"/>
          <w:trHeight w:val="454"/>
        </w:trPr>
        <w:tc>
          <w:tcPr>
            <w:tcW w:w="404"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501"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732"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1053" w:type="pct"/>
            <w:vAlign w:val="center"/>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油枪数量统计</w:t>
            </w:r>
            <w:r/>
          </w:p>
        </w:tc>
        <w:tc>
          <w:tcPr>
            <w:tcW w:w="2310" w:type="pct"/>
            <w:textDirection w:val="lrTb"/>
            <w:noWrap w:val="false"/>
          </w:tcPr>
          <w:p>
            <w:pPr>
              <w:keepLines w:val="0"/>
              <w:keepNext w:val="0"/>
              <w:pageBreakBefore w:val="0"/>
              <w:widowControl w:val="off"/>
              <w:rPr>
                <w:rFonts w:hint="eastAsia" w:ascii="宋体" w:hAnsi="宋体" w:eastAsia="宋体" w:cs="宋体"/>
                <w:highlight w:val="yellow"/>
              </w:rPr>
            </w:pPr>
            <w:r>
              <w:rPr>
                <w:rFonts w:hint="eastAsia" w:ascii="宋体" w:hAnsi="宋体" w:eastAsia="宋体" w:cs="宋体"/>
              </w:rPr>
              <w:t xml:space="preserve">统计并展示辖区内在线加油枪数量及明细</w:t>
            </w:r>
            <w:r/>
          </w:p>
        </w:tc>
      </w:tr>
      <w:tr>
        <w:trPr>
          <w:jc w:val="center"/>
          <w:trHeight w:val="454"/>
        </w:trPr>
        <w:tc>
          <w:tcPr>
            <w:tcW w:w="404"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501"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732"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1053" w:type="pct"/>
            <w:vAlign w:val="center"/>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月销售额统计</w:t>
            </w:r>
            <w:r/>
          </w:p>
        </w:tc>
        <w:tc>
          <w:tcPr>
            <w:tcW w:w="2310" w:type="pct"/>
            <w:textDirection w:val="lrTb"/>
            <w:noWrap w:val="false"/>
          </w:tcPr>
          <w:p>
            <w:pPr>
              <w:keepLines w:val="0"/>
              <w:keepNext w:val="0"/>
              <w:pageBreakBefore w:val="0"/>
              <w:widowControl w:val="off"/>
              <w:rPr>
                <w:rFonts w:hint="eastAsia" w:ascii="宋体" w:hAnsi="宋体" w:eastAsia="宋体" w:cs="宋体"/>
                <w:highlight w:val="yellow"/>
              </w:rPr>
            </w:pPr>
            <w:r>
              <w:rPr>
                <w:rFonts w:hint="eastAsia" w:ascii="宋体" w:hAnsi="宋体" w:eastAsia="宋体" w:cs="宋体"/>
              </w:rPr>
              <w:t xml:space="preserve">统计并展示可按时间、按区域、按油品统计加油站月销售金额和油量</w:t>
            </w:r>
            <w:r/>
          </w:p>
        </w:tc>
      </w:tr>
      <w:tr>
        <w:trPr>
          <w:jc w:val="center"/>
          <w:trHeight w:val="454"/>
        </w:trPr>
        <w:tc>
          <w:tcPr>
            <w:tcW w:w="404"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501"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732"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1053" w:type="pct"/>
            <w:vAlign w:val="center"/>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累计销售额统计</w:t>
            </w:r>
            <w:r/>
          </w:p>
        </w:tc>
        <w:tc>
          <w:tcPr>
            <w:tcW w:w="2310" w:type="pct"/>
            <w:textDirection w:val="lrTb"/>
            <w:noWrap w:val="false"/>
          </w:tcPr>
          <w:p>
            <w:pPr>
              <w:keepLines w:val="0"/>
              <w:keepNext w:val="0"/>
              <w:pageBreakBefore w:val="0"/>
              <w:widowControl w:val="off"/>
              <w:rPr>
                <w:rFonts w:hint="eastAsia" w:ascii="宋体" w:hAnsi="宋体" w:eastAsia="宋体" w:cs="宋体"/>
                <w:highlight w:val="yellow"/>
              </w:rPr>
            </w:pPr>
            <w:r>
              <w:rPr>
                <w:rFonts w:hint="eastAsia" w:ascii="宋体" w:hAnsi="宋体" w:eastAsia="宋体" w:cs="宋体"/>
              </w:rPr>
              <w:t xml:space="preserve">统计并展示辖区内加油站今日、本月、本年累计销售量，销售金额</w:t>
            </w:r>
            <w:r/>
          </w:p>
        </w:tc>
      </w:tr>
      <w:tr>
        <w:trPr>
          <w:jc w:val="center"/>
          <w:trHeight w:val="454"/>
        </w:trPr>
        <w:tc>
          <w:tcPr>
            <w:tcW w:w="404"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501"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732" w:type="pct"/>
            <w:vAlign w:val="center"/>
            <w:vMerge w:val="restart"/>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数据查询</w:t>
            </w:r>
            <w:r/>
          </w:p>
        </w:tc>
        <w:tc>
          <w:tcPr>
            <w:tcW w:w="1053" w:type="pct"/>
            <w:vAlign w:val="center"/>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在线状态查询</w:t>
            </w:r>
            <w:r/>
          </w:p>
        </w:tc>
        <w:tc>
          <w:tcPr>
            <w:tcW w:w="2310" w:type="pct"/>
            <w:textDirection w:val="lrTb"/>
            <w:noWrap w:val="false"/>
          </w:tcPr>
          <w:p>
            <w:pPr>
              <w:keepLines w:val="0"/>
              <w:keepNext w:val="0"/>
              <w:pageBreakBefore w:val="0"/>
              <w:widowControl w:val="off"/>
              <w:rPr>
                <w:rFonts w:hint="eastAsia" w:ascii="宋体" w:hAnsi="宋体" w:eastAsia="宋体" w:cs="宋体"/>
                <w:highlight w:val="yellow"/>
              </w:rPr>
            </w:pPr>
            <w:r>
              <w:rPr>
                <w:rFonts w:hint="eastAsia" w:ascii="宋体" w:hAnsi="宋体" w:eastAsia="宋体" w:cs="宋体"/>
              </w:rPr>
              <w:t xml:space="preserve">统计并展示辖区内数据采集设备在线状态信息</w:t>
            </w:r>
            <w:r/>
          </w:p>
        </w:tc>
      </w:tr>
      <w:tr>
        <w:trPr>
          <w:jc w:val="center"/>
          <w:trHeight w:val="454"/>
        </w:trPr>
        <w:tc>
          <w:tcPr>
            <w:tcW w:w="404"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501"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732" w:type="pct"/>
            <w:vAlign w:val="center"/>
            <w:vMerge w:val="continue"/>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tcW w:w="1053" w:type="pct"/>
            <w:vAlign w:val="center"/>
            <w:textDirection w:val="lrTb"/>
            <w:noWrap w:val="false"/>
          </w:tcPr>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加油数据查询</w:t>
            </w:r>
            <w:r/>
          </w:p>
        </w:tc>
        <w:tc>
          <w:tcPr>
            <w:tcW w:w="2310" w:type="pct"/>
            <w:textDirection w:val="lrTb"/>
            <w:noWrap w:val="false"/>
          </w:tcPr>
          <w:p>
            <w:pPr>
              <w:keepLines w:val="0"/>
              <w:keepNext w:val="0"/>
              <w:pageBreakBefore w:val="0"/>
              <w:widowControl w:val="off"/>
              <w:rPr>
                <w:rFonts w:hint="eastAsia" w:ascii="宋体" w:hAnsi="宋体" w:eastAsia="宋体" w:cs="宋体"/>
                <w:highlight w:val="yellow"/>
              </w:rPr>
            </w:pPr>
            <w:r>
              <w:rPr>
                <w:rFonts w:hint="eastAsia" w:ascii="宋体" w:hAnsi="宋体" w:eastAsia="宋体" w:cs="宋体"/>
              </w:rPr>
              <w:t xml:space="preserve">统计并展示辖区内加油站、加油机、加油枪的加油流水</w:t>
            </w:r>
            <w:r/>
          </w:p>
        </w:tc>
      </w:tr>
      <w:tr>
        <w:trPr>
          <w:jc w:val="center"/>
          <w:trHeight w:val="454"/>
        </w:trPr>
        <w:tc>
          <w:tcPr>
            <w:tcW w:w="404"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501" w:type="pct"/>
            <w:vAlign w:val="center"/>
            <w:vMerge w:val="continue"/>
            <w:textDirection w:val="lrTb"/>
            <w:noWrap w:val="false"/>
          </w:tcPr>
          <w:p>
            <w:pPr>
              <w:keepLines w:val="0"/>
              <w:keepNext w:val="0"/>
              <w:pageBreakBefore w:val="0"/>
              <w:widowControl w:val="off"/>
            </w:pPr>
            <w:r/>
            <w:r/>
          </w:p>
        </w:tc>
        <w:tc>
          <w:tcPr>
            <w:tcW w:w="732" w:type="pct"/>
            <w:vAlign w:val="center"/>
            <w:vMerge w:val="continue"/>
            <w:textDirection w:val="lrTb"/>
            <w:noWrap w:val="false"/>
          </w:tcPr>
          <w:p>
            <w:pPr>
              <w:keepLines w:val="0"/>
              <w:keepNext w:val="0"/>
              <w:pageBreakBefore w:val="0"/>
              <w:widowControl w:val="off"/>
            </w:pPr>
            <w:r/>
            <w:r/>
          </w:p>
        </w:tc>
        <w:tc>
          <w:tcPr>
            <w:tcW w:w="1053" w:type="pct"/>
            <w:vAlign w:val="center"/>
            <w:textDirection w:val="lrTb"/>
            <w:noWrap w:val="false"/>
          </w:tcPr>
          <w:p>
            <w:pPr>
              <w:keepLines w:val="0"/>
              <w:keepNext w:val="0"/>
              <w:pageBreakBefore w:val="0"/>
              <w:widowControl w:val="off"/>
            </w:pPr>
            <w:r>
              <w:rPr>
                <w:rFonts w:hint="eastAsia"/>
              </w:rPr>
              <w:t xml:space="preserve">油品统计查询</w:t>
            </w:r>
            <w:r/>
          </w:p>
        </w:tc>
        <w:tc>
          <w:tcPr>
            <w:tcW w:w="2310" w:type="pct"/>
            <w:textDirection w:val="lrTb"/>
            <w:noWrap w:val="false"/>
          </w:tcPr>
          <w:p>
            <w:pPr>
              <w:keepLines w:val="0"/>
              <w:keepNext w:val="0"/>
              <w:pageBreakBefore w:val="0"/>
              <w:widowControl w:val="off"/>
              <w:rPr>
                <w:highlight w:val="yellow"/>
              </w:rPr>
            </w:pPr>
            <w:r>
              <w:rPr>
                <w:rFonts w:hint="eastAsia" w:ascii="宋体" w:hAnsi="宋体" w:eastAsia="宋体" w:cs="宋体"/>
              </w:rPr>
              <w:t xml:space="preserve">统计并展示辖区内各个加油站的92#、95#、98#、0#、-10#按月油品销量统计，包含油站名称、92#（升）、95#（升）、98#（升）、0#（升）、-10#（升）、年月等信息， </w:t>
            </w:r>
            <w:r/>
          </w:p>
        </w:tc>
      </w:tr>
      <w:tr>
        <w:trPr>
          <w:jc w:val="center"/>
          <w:trHeight w:val="454"/>
        </w:trPr>
        <w:tc>
          <w:tcPr>
            <w:tcW w:w="404"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501" w:type="pct"/>
            <w:vAlign w:val="center"/>
            <w:vMerge w:val="continue"/>
            <w:textDirection w:val="lrTb"/>
            <w:noWrap w:val="false"/>
          </w:tcPr>
          <w:p>
            <w:pPr>
              <w:keepLines w:val="0"/>
              <w:keepNext w:val="0"/>
              <w:pageBreakBefore w:val="0"/>
              <w:widowControl w:val="off"/>
            </w:pPr>
            <w:r/>
            <w:r/>
          </w:p>
        </w:tc>
        <w:tc>
          <w:tcPr>
            <w:tcW w:w="732" w:type="pct"/>
            <w:vAlign w:val="center"/>
            <w:vMerge w:val="restart"/>
            <w:textDirection w:val="lrTb"/>
            <w:noWrap w:val="false"/>
          </w:tcPr>
          <w:p>
            <w:pPr>
              <w:keepLines w:val="0"/>
              <w:keepNext w:val="0"/>
              <w:pageBreakBefore w:val="0"/>
              <w:widowControl w:val="off"/>
            </w:pPr>
            <w:r>
              <w:rPr>
                <w:rFonts w:hint="eastAsia"/>
              </w:rPr>
              <w:t xml:space="preserve">数据分析</w:t>
            </w:r>
            <w:r/>
          </w:p>
        </w:tc>
        <w:tc>
          <w:tcPr>
            <w:tcW w:w="1053" w:type="pct"/>
            <w:vAlign w:val="center"/>
            <w:textDirection w:val="lrTb"/>
            <w:noWrap w:val="false"/>
          </w:tcPr>
          <w:p>
            <w:pPr>
              <w:keepLines w:val="0"/>
              <w:keepNext w:val="0"/>
              <w:pageBreakBefore w:val="0"/>
              <w:widowControl w:val="off"/>
            </w:pPr>
            <w:r>
              <w:rPr>
                <w:rFonts w:hint="eastAsia"/>
              </w:rPr>
              <w:t xml:space="preserve">区域排行</w:t>
            </w:r>
            <w:r/>
          </w:p>
        </w:tc>
        <w:tc>
          <w:tcPr>
            <w:tcW w:w="2310" w:type="pct"/>
            <w:textDirection w:val="lrTb"/>
            <w:noWrap w:val="false"/>
          </w:tcPr>
          <w:p>
            <w:pPr>
              <w:keepLines w:val="0"/>
              <w:keepNext w:val="0"/>
              <w:pageBreakBefore w:val="0"/>
              <w:widowControl w:val="off"/>
              <w:rPr>
                <w:highlight w:val="yellow"/>
              </w:rPr>
            </w:pPr>
            <w:r>
              <w:rPr>
                <w:rFonts w:hint="eastAsia"/>
              </w:rPr>
              <w:t xml:space="preserve">对辖区内按不同区县的税务机构的销售金额按油站按汇总之后当月进行排名，包含区县名称、累计销售金额、占比、排名顺序、年月等信息，可按照油站名称、年月进行信息检索</w:t>
            </w:r>
            <w:r/>
          </w:p>
        </w:tc>
      </w:tr>
      <w:tr>
        <w:trPr>
          <w:jc w:val="center"/>
          <w:trHeight w:val="454"/>
        </w:trPr>
        <w:tc>
          <w:tcPr>
            <w:tcW w:w="404"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501"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732" w:type="pct"/>
            <w:vAlign w:val="center"/>
            <w:vMerge w:val="continue"/>
            <w:textDirection w:val="lrTb"/>
            <w:noWrap w:val="false"/>
          </w:tcPr>
          <w:p>
            <w:pPr>
              <w:pStyle w:val="896"/>
              <w:ind w:firstLine="360"/>
              <w:keepLines w:val="0"/>
              <w:keepNext w:val="0"/>
              <w:pageBreakBefore w:val="0"/>
              <w:widowControl w:val="off"/>
              <w:rPr>
                <w:rFonts w:hint="eastAsia" w:ascii="宋体" w:hAnsi="宋体" w:cs="宋体"/>
                <w:szCs w:val="21"/>
              </w:rPr>
            </w:pPr>
            <w:r>
              <w:rPr>
                <w:rFonts w:hint="eastAsia" w:ascii="宋体" w:hAnsi="宋体" w:cs="宋体"/>
                <w:szCs w:val="21"/>
              </w:rPr>
            </w:r>
            <w:r/>
          </w:p>
        </w:tc>
        <w:tc>
          <w:tcPr>
            <w:tcW w:w="1053" w:type="pct"/>
            <w:vAlign w:val="center"/>
            <w:textDirection w:val="lrTb"/>
            <w:noWrap w:val="false"/>
          </w:tcPr>
          <w:p>
            <w:pPr>
              <w:keepLines w:val="0"/>
              <w:keepNext w:val="0"/>
              <w:pageBreakBefore w:val="0"/>
              <w:widowControl w:val="off"/>
            </w:pPr>
            <w:r>
              <w:rPr>
                <w:rFonts w:hint="eastAsia"/>
              </w:rPr>
              <w:t xml:space="preserve">油站排行</w:t>
            </w:r>
            <w:r/>
          </w:p>
        </w:tc>
        <w:tc>
          <w:tcPr>
            <w:tcW w:w="2310" w:type="pct"/>
            <w:textDirection w:val="lrTb"/>
            <w:noWrap w:val="false"/>
          </w:tcPr>
          <w:p>
            <w:pPr>
              <w:keepLines w:val="0"/>
              <w:keepNext w:val="0"/>
              <w:pageBreakBefore w:val="0"/>
              <w:widowControl w:val="off"/>
              <w:rPr>
                <w:highlight w:val="yellow"/>
              </w:rPr>
            </w:pPr>
            <w:r>
              <w:rPr>
                <w:rFonts w:hint="eastAsia"/>
              </w:rPr>
              <w:t xml:space="preserve">对辖区内所有税务机构的销售金额按油站按月度汇总之后当月进行排名，包含区县名称、累计销售金额、占比、排名顺序、年月等信息，可按照油站名称、年月进行信息检索</w:t>
            </w:r>
            <w:r/>
          </w:p>
        </w:tc>
      </w:tr>
      <w:tr>
        <w:trPr>
          <w:jc w:val="center"/>
          <w:trHeight w:val="454"/>
        </w:trPr>
        <w:tc>
          <w:tcPr>
            <w:tcW w:w="404"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501" w:type="pct"/>
            <w:vAlign w:val="center"/>
            <w:vMerge w:val="continue"/>
            <w:textDirection w:val="lrTb"/>
            <w:noWrap w:val="false"/>
          </w:tcPr>
          <w:p>
            <w:pPr>
              <w:pStyle w:val="896"/>
              <w:ind w:firstLine="360"/>
              <w:jc w:val="center"/>
              <w:keepLines w:val="0"/>
              <w:keepNext w:val="0"/>
              <w:pageBreakBefore w:val="0"/>
              <w:widowControl w:val="off"/>
              <w:rPr>
                <w:rFonts w:hint="eastAsia" w:ascii="宋体" w:hAnsi="宋体" w:cs="宋体"/>
                <w:szCs w:val="21"/>
              </w:rPr>
            </w:pPr>
            <w:r>
              <w:rPr>
                <w:rFonts w:hint="eastAsia" w:ascii="宋体" w:hAnsi="宋体" w:cs="宋体"/>
                <w:szCs w:val="21"/>
              </w:rPr>
            </w:r>
            <w:r/>
          </w:p>
        </w:tc>
        <w:tc>
          <w:tcPr>
            <w:tcW w:w="732" w:type="pct"/>
            <w:vAlign w:val="center"/>
            <w:vMerge w:val="continue"/>
            <w:textDirection w:val="lrTb"/>
            <w:noWrap w:val="false"/>
          </w:tcPr>
          <w:p>
            <w:pPr>
              <w:pStyle w:val="896"/>
              <w:ind w:firstLine="360"/>
              <w:keepLines w:val="0"/>
              <w:keepNext w:val="0"/>
              <w:pageBreakBefore w:val="0"/>
              <w:widowControl w:val="off"/>
              <w:rPr>
                <w:rFonts w:hint="eastAsia" w:ascii="宋体" w:hAnsi="宋体" w:cs="宋体"/>
                <w:szCs w:val="21"/>
              </w:rPr>
            </w:pPr>
            <w:r>
              <w:rPr>
                <w:rFonts w:hint="eastAsia" w:ascii="宋体" w:hAnsi="宋体" w:cs="宋体"/>
                <w:szCs w:val="21"/>
              </w:rPr>
            </w:r>
            <w:r/>
          </w:p>
        </w:tc>
        <w:tc>
          <w:tcPr>
            <w:tcW w:w="1053" w:type="pct"/>
            <w:vAlign w:val="center"/>
            <w:textDirection w:val="lrTb"/>
            <w:noWrap w:val="false"/>
          </w:tcPr>
          <w:p>
            <w:pPr>
              <w:keepLines w:val="0"/>
              <w:keepNext w:val="0"/>
              <w:pageBreakBefore w:val="0"/>
              <w:widowControl w:val="off"/>
            </w:pPr>
            <w:r>
              <w:rPr>
                <w:rFonts w:hint="eastAsia"/>
              </w:rPr>
              <w:t xml:space="preserve">区域年度营销走势</w:t>
            </w:r>
            <w:r/>
          </w:p>
        </w:tc>
        <w:tc>
          <w:tcPr>
            <w:tcW w:w="2310" w:type="pct"/>
            <w:textDirection w:val="lrTb"/>
            <w:noWrap w:val="false"/>
          </w:tcPr>
          <w:p>
            <w:pPr>
              <w:keepLines w:val="0"/>
              <w:keepNext w:val="0"/>
              <w:pageBreakBefore w:val="0"/>
              <w:widowControl w:val="off"/>
              <w:rPr>
                <w:highlight w:val="yellow"/>
              </w:rPr>
            </w:pPr>
            <w:r>
              <w:rPr>
                <w:rFonts w:hint="eastAsia"/>
              </w:rPr>
              <w:t xml:space="preserve">对辖区内所有税务机构的所有加油站的销售金额按年度汇总之后与往年数据对比，展示走势曲线</w:t>
            </w:r>
            <w:r/>
          </w:p>
        </w:tc>
      </w:tr>
    </w:tbl>
    <w:p>
      <w:pPr>
        <w:pStyle w:val="896"/>
        <w:numPr>
          <w:ilvl w:val="0"/>
          <w:numId w:val="0"/>
        </w:numPr>
        <w:ind w:left="480"/>
        <w:keepLines w:val="0"/>
        <w:keepNext w:val="0"/>
        <w:pageBreakBefore w:val="0"/>
        <w:spacing w:before="156" w:after="0" w:line="360" w:lineRule="auto"/>
        <w:widowControl w:val="off"/>
        <w:rPr>
          <w:rFonts w:hint="eastAsia" w:ascii="宋体" w:hAnsi="宋体" w:cs="宋体"/>
          <w:b/>
          <w:bCs/>
          <w:sz w:val="24"/>
          <w:highlight w:val="none"/>
        </w:rPr>
      </w:pPr>
      <w:r>
        <w:rPr>
          <w:rFonts w:hint="eastAsia" w:ascii="宋体" w:hAnsi="宋体" w:cs="宋体"/>
          <w:b/>
          <w:bCs/>
          <w:sz w:val="24"/>
          <w:lang w:val="en-US" w:eastAsia="zh-CN"/>
        </w:rPr>
        <w:t xml:space="preserve">2. </w:t>
      </w:r>
      <w:r>
        <w:rPr>
          <w:rFonts w:hint="eastAsia" w:ascii="宋体" w:hAnsi="宋体" w:cs="宋体"/>
          <w:b/>
          <w:bCs/>
          <w:sz w:val="24"/>
        </w:rPr>
        <w:t xml:space="preserve">加油机数据</w:t>
      </w:r>
      <w:r>
        <w:rPr>
          <w:rFonts w:hint="eastAsia" w:ascii="宋体" w:hAnsi="宋体" w:cs="宋体"/>
          <w:b/>
          <w:bCs/>
          <w:sz w:val="24"/>
          <w:highlight w:val="none"/>
        </w:rPr>
        <w:t xml:space="preserve">采集</w:t>
      </w:r>
      <w:r>
        <w:rPr>
          <w:rFonts w:hint="eastAsia" w:ascii="宋体" w:hAnsi="宋体" w:cs="宋体"/>
          <w:b/>
          <w:bCs/>
          <w:sz w:val="24"/>
          <w:highlight w:val="none"/>
          <w:lang w:val="en-US" w:eastAsia="zh-CN"/>
        </w:rPr>
        <w:t xml:space="preserve">设备</w:t>
      </w:r>
      <w:r>
        <w:rPr>
          <w:rFonts w:hint="eastAsia" w:ascii="宋体" w:hAnsi="宋体" w:cs="宋体"/>
          <w:b/>
          <w:bCs/>
          <w:sz w:val="24"/>
          <w:highlight w:val="none"/>
        </w:rPr>
        <w:t xml:space="preserve">                   </w:t>
      </w:r>
      <w:r/>
    </w:p>
    <w:p>
      <w:pPr>
        <w:pStyle w:val="896"/>
        <w:ind w:firstLine="480"/>
        <w:keepLines w:val="0"/>
        <w:keepNext w:val="0"/>
        <w:pageBreakBefore w:val="0"/>
        <w:spacing w:after="0" w:line="360" w:lineRule="auto"/>
        <w:widowControl w:val="off"/>
        <w:rPr>
          <w:rFonts w:hint="eastAsia" w:ascii="宋体" w:hAnsi="宋体" w:cs="宋体"/>
          <w:sz w:val="24"/>
        </w:rPr>
      </w:pPr>
      <w:r>
        <w:rPr>
          <w:rFonts w:hint="eastAsia" w:ascii="宋体" w:hAnsi="宋体" w:cs="宋体"/>
          <w:sz w:val="24"/>
          <w:highlight w:val="none"/>
        </w:rPr>
        <w:t xml:space="preserve">2.1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数据采集</w:t>
      </w:r>
      <w:r>
        <w:rPr>
          <w:rFonts w:hint="eastAsia" w:ascii="宋体" w:hAnsi="宋体" w:cs="宋体"/>
          <w:sz w:val="24"/>
          <w:highlight w:val="none"/>
          <w:lang w:val="en-US" w:eastAsia="zh-CN"/>
        </w:rPr>
        <w:t xml:space="preserve">设备</w:t>
      </w:r>
      <w:r>
        <w:rPr>
          <w:rFonts w:hint="eastAsia" w:ascii="宋体" w:hAnsi="宋体" w:cs="宋体"/>
          <w:sz w:val="24"/>
          <w:highlight w:val="none"/>
        </w:rPr>
        <w:t xml:space="preserve">技术要求</w:t>
      </w:r>
      <w:r>
        <w:rPr>
          <w:rFonts w:hint="eastAsia" w:ascii="宋体" w:hAnsi="宋体" w:cs="宋体"/>
          <w:sz w:val="24"/>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要求内置嵌入式实时多任务操作系统，响应速度快，效率高，模块化设计，输入输出接口光耦隔离，采用防浪涌、防雷和EMC设计，集成度高，可靠性强，适用绝大部分加油机类型，支持有线、无线等多种传输模式，实现油机及油站相关设备的数据采集、存储、控制、报警及数据传输等综合功能。</w:t>
      </w:r>
      <w:r/>
    </w:p>
    <w:p>
      <w:pPr>
        <w:pStyle w:val="896"/>
        <w:ind w:firstLine="480"/>
        <w:keepLines w:val="0"/>
        <w:keepNext w:val="0"/>
        <w:pageBreakBefore w:val="0"/>
        <w:spacing w:after="0" w:line="360" w:lineRule="auto"/>
        <w:widowControl w:val="off"/>
        <w:rPr>
          <w:rFonts w:hint="eastAsia" w:ascii="宋体" w:hAnsi="宋体" w:cs="宋体"/>
          <w:sz w:val="24"/>
        </w:rPr>
      </w:pPr>
      <w:r>
        <w:rPr>
          <w:rFonts w:hint="eastAsia" w:ascii="宋体" w:hAnsi="宋体" w:cs="宋体"/>
          <w:sz w:val="24"/>
        </w:rPr>
        <w:t xml:space="preserve">2.2技术参数要求</w:t>
      </w:r>
      <w:r/>
    </w:p>
    <w:tbl>
      <w:tblPr>
        <w:tblStyle w:val="8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323"/>
        <w:gridCol w:w="6389"/>
      </w:tblGrid>
      <w:tr>
        <w:trPr>
          <w:trHeight w:val="466"/>
        </w:trPr>
        <w:tc>
          <w:tcPr>
            <w:tcW w:w="475" w:type="pct"/>
            <w:vAlign w:val="center"/>
            <w:textDirection w:val="lrTb"/>
            <w:noWrap w:val="false"/>
          </w:tcPr>
          <w:p>
            <w:pPr>
              <w:jc w:val="center"/>
              <w:keepLines w:val="0"/>
              <w:keepNext w:val="0"/>
              <w:pageBreakBefore w:val="0"/>
              <w:widowControl w:val="off"/>
              <w:rPr>
                <w:b/>
                <w:bCs/>
                <w:sz w:val="24"/>
              </w:rPr>
            </w:pPr>
            <w:r>
              <w:rPr>
                <w:rFonts w:hint="eastAsia"/>
                <w:b/>
                <w:bCs/>
                <w:sz w:val="24"/>
              </w:rPr>
              <w:t xml:space="preserve">序号</w:t>
            </w:r>
            <w:r/>
          </w:p>
        </w:tc>
        <w:tc>
          <w:tcPr>
            <w:tcW w:w="776" w:type="pct"/>
            <w:vAlign w:val="center"/>
            <w:textDirection w:val="lrTb"/>
            <w:noWrap w:val="false"/>
          </w:tcPr>
          <w:p>
            <w:pPr>
              <w:jc w:val="center"/>
              <w:keepLines w:val="0"/>
              <w:keepNext w:val="0"/>
              <w:pageBreakBefore w:val="0"/>
              <w:widowControl w:val="off"/>
              <w:rPr>
                <w:b/>
                <w:bCs/>
                <w:sz w:val="24"/>
              </w:rPr>
            </w:pPr>
            <w:r>
              <w:rPr>
                <w:rFonts w:hint="eastAsia"/>
                <w:b/>
                <w:bCs/>
                <w:sz w:val="24"/>
              </w:rPr>
              <w:t xml:space="preserve">项目</w:t>
            </w:r>
            <w:r/>
          </w:p>
        </w:tc>
        <w:tc>
          <w:tcPr>
            <w:tcW w:w="3747" w:type="pct"/>
            <w:vAlign w:val="center"/>
            <w:textDirection w:val="lrTb"/>
            <w:noWrap w:val="false"/>
          </w:tcPr>
          <w:p>
            <w:pPr>
              <w:jc w:val="center"/>
              <w:keepLines w:val="0"/>
              <w:keepNext w:val="0"/>
              <w:pageBreakBefore w:val="0"/>
              <w:widowControl w:val="off"/>
              <w:rPr>
                <w:b/>
                <w:bCs/>
                <w:sz w:val="24"/>
              </w:rPr>
            </w:pPr>
            <w:r>
              <w:rPr>
                <w:rFonts w:hint="eastAsia"/>
                <w:b/>
                <w:bCs/>
                <w:sz w:val="24"/>
              </w:rPr>
              <w:t xml:space="preserve">配置要求</w:t>
            </w:r>
            <w:r/>
          </w:p>
        </w:tc>
      </w:tr>
      <w:tr>
        <w:trPr>
          <w:trHeight w:val="716"/>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w:t>
            </w:r>
            <w:r/>
          </w:p>
        </w:tc>
        <w:tc>
          <w:tcPr>
            <w:tcW w:w="776" w:type="pct"/>
            <w:vAlign w:val="center"/>
            <w:vMerge w:val="restart"/>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p>
            <w:pPr>
              <w:keepLines w:val="0"/>
              <w:keepNext w:val="0"/>
              <w:pageBreakBefore w:val="0"/>
              <w:widowControl w:val="off"/>
              <w:rPr>
                <w:rFonts w:hint="eastAsia" w:ascii="宋体" w:hAnsi="宋体" w:cs="宋体"/>
              </w:rPr>
            </w:pPr>
            <w:r>
              <w:rPr>
                <w:rFonts w:hint="eastAsia" w:ascii="宋体" w:hAnsi="宋体" w:cs="宋体"/>
              </w:rPr>
            </w:r>
            <w:r/>
          </w:p>
          <w:p>
            <w:pPr>
              <w:keepLines w:val="0"/>
              <w:keepNext w:val="0"/>
              <w:pageBreakBefore w:val="0"/>
              <w:widowControl w:val="off"/>
              <w:rPr>
                <w:rFonts w:hint="eastAsia" w:ascii="宋体" w:hAnsi="宋体" w:cs="宋体"/>
              </w:rPr>
            </w:pPr>
            <w:r>
              <w:rPr>
                <w:rFonts w:hint="eastAsia" w:ascii="宋体" w:hAnsi="宋体" w:cs="宋体"/>
              </w:rPr>
              <w:t xml:space="preserve">产品功能</w:t>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具备通过报税口采集加油明细数据功能，采集的数据与加油机屏幕显示数据一致。</w:t>
            </w:r>
            <w:r/>
          </w:p>
        </w:tc>
      </w:tr>
      <w:tr>
        <w:trPr>
          <w:trHeight w:val="439"/>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2</w:t>
            </w:r>
            <w:r/>
          </w:p>
        </w:tc>
        <w:tc>
          <w:tcPr>
            <w:tcW w:w="776"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具备通过编码器采集加油明细数据功能。</w:t>
            </w:r>
            <w:r/>
          </w:p>
        </w:tc>
      </w:tr>
      <w:tr>
        <w:trPr>
          <w:trHeight w:val="828"/>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3</w:t>
            </w:r>
            <w:r/>
          </w:p>
        </w:tc>
        <w:tc>
          <w:tcPr>
            <w:tcW w:w="776"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能够采集加油机监控微处理器（税控芯片）序列号信息，并上传到系统平台，系统平台显示的信息与使用专用POS机读取的监控微处理器（税控芯片）序列号信息一致。</w:t>
            </w:r>
            <w:r/>
          </w:p>
        </w:tc>
      </w:tr>
      <w:tr>
        <w:trPr>
          <w:trHeight w:val="828"/>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4</w:t>
            </w:r>
            <w:r/>
          </w:p>
        </w:tc>
        <w:tc>
          <w:tcPr>
            <w:tcW w:w="776"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能够采集加油机编码器序列号信息，并上传到系统平台，系统平台显示的信息与使用专用POS机读取的编码器序列号信息一致</w:t>
            </w:r>
            <w:r/>
          </w:p>
        </w:tc>
      </w:tr>
      <w:tr>
        <w:trPr>
          <w:trHeight w:val="828"/>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5</w:t>
            </w:r>
            <w:r/>
          </w:p>
        </w:tc>
        <w:tc>
          <w:tcPr>
            <w:tcW w:w="776"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能够采集加油机“异常记录”信息，并上传到系统平台，系统平台显示的异常记录信息（包括真实数据、显示数据）与使用专用POS机读取的“异常记录”信息一致。</w:t>
            </w:r>
            <w:r/>
          </w:p>
        </w:tc>
      </w:tr>
      <w:tr>
        <w:trPr>
          <w:trHeight w:val="658"/>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6</w:t>
            </w:r>
            <w:r/>
          </w:p>
        </w:tc>
        <w:tc>
          <w:tcPr>
            <w:tcW w:w="776"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能够监控加油机的在线状态信息，并上传到系统平台，系统平台能显示加油机的在线/离线状态信息。</w:t>
            </w:r>
            <w:r/>
          </w:p>
        </w:tc>
      </w:tr>
      <w:tr>
        <w:trPr>
          <w:trHeight w:val="938"/>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7</w:t>
            </w:r>
            <w:r/>
          </w:p>
        </w:tc>
        <w:tc>
          <w:tcPr>
            <w:tcW w:w="776"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当采集设备或服务器网络中断期间，加油机新产生的加油明细数据能够存储在采集设备本地存储器中，当网络恢复正常后，采集设备能够将网络中断期间的加油明细数据，自动续传到系统平台中。</w:t>
            </w:r>
            <w:r/>
          </w:p>
        </w:tc>
      </w:tr>
      <w:tr>
        <w:trPr>
          <w:trHeight w:val="618"/>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8</w:t>
            </w:r>
            <w:r/>
          </w:p>
        </w:tc>
        <w:tc>
          <w:tcPr>
            <w:tcW w:w="776" w:type="pct"/>
            <w:vAlign w:val="center"/>
            <w:vMerge w:val="restart"/>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数据传输</w:t>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采用4G/5G物联网模式，直接将采集的数据直传到云服务器，实现端对端直传，不经过油站中间环节周转。</w:t>
            </w:r>
            <w:r/>
          </w:p>
        </w:tc>
      </w:tr>
      <w:tr>
        <w:trPr>
          <w:trHeight w:val="618"/>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9</w:t>
            </w:r>
            <w:r/>
          </w:p>
        </w:tc>
        <w:tc>
          <w:tcPr>
            <w:tcW w:w="776"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制式支持：GSM/TD-SCDMA/WCDMA/cdma2000/TD-LTE/LTE FDD，射频功率：≤2W</w:t>
            </w:r>
            <w:r/>
          </w:p>
        </w:tc>
      </w:tr>
      <w:tr>
        <w:trPr>
          <w:trHeight w:val="429"/>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10</w:t>
            </w:r>
            <w:r/>
          </w:p>
        </w:tc>
        <w:tc>
          <w:tcPr>
            <w:tcW w:w="776" w:type="pct"/>
            <w:vAlign w:val="center"/>
            <w:vMerge w:val="restart"/>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产品安全</w:t>
            </w:r>
            <w:r/>
          </w:p>
        </w:tc>
        <w:tc>
          <w:tcPr>
            <w:shd w:val="clear" w:color="000000" w:fill="auto"/>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▲设备符合防爆要求，并获得检验机构的防爆合格证和检验报告。</w:t>
            </w:r>
            <w:r/>
          </w:p>
        </w:tc>
      </w:tr>
      <w:tr>
        <w:trPr>
          <w:trHeight w:val="429"/>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11</w:t>
            </w:r>
            <w:r/>
          </w:p>
        </w:tc>
        <w:tc>
          <w:tcPr>
            <w:tcW w:w="776"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shd w:val="clear" w:color="000000" w:fill="auto"/>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设备安装后不影响加油机的计量准确性：设备安装前、后分别对加油机进行示值误差试验，其示值误差和重复性要求均符合国家标准范围。</w:t>
            </w:r>
            <w:r/>
          </w:p>
        </w:tc>
      </w:tr>
      <w:tr>
        <w:trPr>
          <w:trHeight w:val="552"/>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12</w:t>
            </w:r>
            <w:r/>
          </w:p>
        </w:tc>
        <w:tc>
          <w:tcPr>
            <w:tcW w:w="776" w:type="pct"/>
            <w:vAlign w:val="center"/>
            <w:vMerge w:val="continue"/>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r>
            <w:r/>
          </w:p>
        </w:tc>
        <w:tc>
          <w:tcPr>
            <w:shd w:val="clear" w:color="000000" w:fill="auto"/>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设备完成电磁兼容测试，取得电磁兼容测试报告，包括静电放电抗扰度、射频电磁场辐射抗扰度、电快速瞬变脉冲群抗扰度、浪涌（冲击）抗扰度、电压暂降抗扰度。其中静电实验、快速脉冲群实验、电磁场辐射、浪涌实验至少满足等级3。</w:t>
            </w:r>
            <w:r/>
          </w:p>
        </w:tc>
      </w:tr>
      <w:tr>
        <w:trPr>
          <w:trHeight w:val="454"/>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13</w:t>
            </w:r>
            <w:r/>
          </w:p>
        </w:tc>
        <w:tc>
          <w:tcPr>
            <w:tcW w:w="776"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处理器</w:t>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工业级处理器</w:t>
            </w:r>
            <w:r/>
          </w:p>
        </w:tc>
      </w:tr>
      <w:tr>
        <w:trPr>
          <w:trHeight w:val="454"/>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14</w:t>
            </w:r>
            <w:r/>
          </w:p>
        </w:tc>
        <w:tc>
          <w:tcPr>
            <w:tcW w:w="776"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天线接口</w:t>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标准 SMA 天线接口</w:t>
            </w:r>
            <w:r/>
          </w:p>
        </w:tc>
      </w:tr>
      <w:tr>
        <w:trPr>
          <w:trHeight w:val="454"/>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15</w:t>
            </w:r>
            <w:r/>
          </w:p>
        </w:tc>
        <w:tc>
          <w:tcPr>
            <w:tcW w:w="776"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电压</w:t>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供电范围： DC 5V—12V</w:t>
            </w:r>
            <w:r/>
          </w:p>
        </w:tc>
      </w:tr>
      <w:tr>
        <w:trPr>
          <w:trHeight w:val="361"/>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16</w:t>
            </w:r>
            <w:r/>
          </w:p>
        </w:tc>
        <w:tc>
          <w:tcPr>
            <w:tcW w:w="776"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数据接口</w:t>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1台设备能够同时支持4个报税口数据采集接口、4个编码器信号采集接口、4个油枪提挂枪信号采集接口。</w:t>
            </w:r>
            <w:r/>
          </w:p>
        </w:tc>
      </w:tr>
      <w:tr>
        <w:trPr>
          <w:trHeight w:val="401"/>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17</w:t>
            </w:r>
            <w:r/>
          </w:p>
        </w:tc>
        <w:tc>
          <w:tcPr>
            <w:tcW w:w="776"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环境温度</w:t>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-30℃≤Ta≤+70℃</w:t>
            </w:r>
            <w:r/>
          </w:p>
        </w:tc>
      </w:tr>
      <w:tr>
        <w:trPr>
          <w:trHeight w:val="401"/>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18</w:t>
            </w:r>
            <w:r/>
          </w:p>
        </w:tc>
        <w:tc>
          <w:tcPr>
            <w:tcW w:w="776"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状态指示灯</w:t>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至少支持4个独立状态指示灯，包括电源状态、网络信号状态、正常运行状态、信号采集状态。</w:t>
            </w:r>
            <w:r/>
          </w:p>
        </w:tc>
      </w:tr>
      <w:tr>
        <w:trPr>
          <w:trHeight w:val="610"/>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20</w:t>
            </w:r>
            <w:r/>
          </w:p>
        </w:tc>
        <w:tc>
          <w:tcPr>
            <w:tcW w:w="776"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兼容性</w:t>
            </w:r>
            <w:r/>
          </w:p>
        </w:tc>
        <w:tc>
          <w:tcPr>
            <w:shd w:val="clear" w:color="000000" w:fill="auto"/>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兼容市面在用的所有厂家加油机，包括2019 年后生产的新型加密加油机。</w:t>
            </w:r>
            <w:r/>
          </w:p>
        </w:tc>
      </w:tr>
      <w:tr>
        <w:trPr>
          <w:trHeight w:val="454"/>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21</w:t>
            </w:r>
            <w:r/>
          </w:p>
        </w:tc>
        <w:tc>
          <w:tcPr>
            <w:tcW w:w="776"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设备升级</w:t>
            </w:r>
            <w:r/>
          </w:p>
        </w:tc>
        <w:tc>
          <w:tcPr>
            <w:shd w:val="clear" w:color="000000" w:fill="auto"/>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支持本地升级和远程在线升级。</w:t>
            </w:r>
            <w:r/>
          </w:p>
        </w:tc>
      </w:tr>
      <w:tr>
        <w:trPr>
          <w:trHeight w:val="454"/>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22</w:t>
            </w:r>
            <w:r/>
          </w:p>
        </w:tc>
        <w:tc>
          <w:tcPr>
            <w:tcW w:w="776"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数据加密</w:t>
            </w:r>
            <w:r/>
          </w:p>
        </w:tc>
        <w:tc>
          <w:tcPr>
            <w:tcW w:w="3747"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采用数据加密传输， 支持国密加密算法。</w:t>
            </w:r>
            <w:r/>
          </w:p>
        </w:tc>
      </w:tr>
    </w:tbl>
    <w:p>
      <w:pPr>
        <w:numPr>
          <w:ilvl w:val="0"/>
          <w:numId w:val="9"/>
        </w:numPr>
        <w:ind w:left="0" w:firstLine="482"/>
        <w:keepLines w:val="0"/>
        <w:keepNext w:val="0"/>
        <w:pageBreakBefore w:val="0"/>
        <w:spacing w:before="156" w:line="360" w:lineRule="auto"/>
        <w:widowControl w:val="off"/>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4G</w:t>
      </w:r>
      <w:r>
        <w:rPr>
          <w:rFonts w:hint="eastAsia" w:ascii="宋体" w:hAnsi="宋体" w:cs="宋体"/>
          <w:b/>
          <w:bCs/>
          <w:sz w:val="24"/>
          <w:lang w:val="en-US" w:eastAsia="zh-CN"/>
        </w:rPr>
        <w:t xml:space="preserve">/5G</w:t>
      </w:r>
      <w:r>
        <w:rPr>
          <w:rFonts w:hint="eastAsia" w:ascii="宋体" w:hAnsi="宋体" w:cs="宋体"/>
          <w:b/>
          <w:bCs/>
          <w:sz w:val="24"/>
        </w:rPr>
        <w:t xml:space="preserve">物联网卡</w:t>
      </w:r>
      <w:r/>
    </w:p>
    <w:tbl>
      <w:tblPr>
        <w:tblStyle w:val="8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146"/>
        <w:gridCol w:w="5566"/>
      </w:tblGrid>
      <w:tr>
        <w:trPr>
          <w:trHeight w:val="454"/>
        </w:trPr>
        <w:tc>
          <w:tcPr>
            <w:tcW w:w="475" w:type="pct"/>
            <w:vAlign w:val="center"/>
            <w:textDirection w:val="lrTb"/>
            <w:noWrap w:val="false"/>
          </w:tcPr>
          <w:p>
            <w:pPr>
              <w:jc w:val="center"/>
              <w:keepLines w:val="0"/>
              <w:keepNext w:val="0"/>
              <w:pageBreakBefore w:val="0"/>
              <w:widowControl w:val="off"/>
              <w:rPr>
                <w:b/>
                <w:bCs/>
                <w:sz w:val="24"/>
              </w:rPr>
            </w:pPr>
            <w:r>
              <w:rPr>
                <w:rFonts w:hint="eastAsia"/>
                <w:b/>
                <w:bCs/>
                <w:sz w:val="24"/>
              </w:rPr>
              <w:t xml:space="preserve">序号</w:t>
            </w:r>
            <w:r/>
          </w:p>
        </w:tc>
        <w:tc>
          <w:tcPr>
            <w:tcW w:w="1259" w:type="pct"/>
            <w:vAlign w:val="center"/>
            <w:textDirection w:val="lrTb"/>
            <w:noWrap w:val="false"/>
          </w:tcPr>
          <w:p>
            <w:pPr>
              <w:jc w:val="center"/>
              <w:keepLines w:val="0"/>
              <w:keepNext w:val="0"/>
              <w:pageBreakBefore w:val="0"/>
              <w:widowControl w:val="off"/>
              <w:rPr>
                <w:b/>
                <w:bCs/>
                <w:sz w:val="24"/>
              </w:rPr>
            </w:pPr>
            <w:r>
              <w:rPr>
                <w:rFonts w:hint="eastAsia"/>
                <w:b/>
                <w:bCs/>
                <w:sz w:val="24"/>
              </w:rPr>
              <w:t xml:space="preserve">项目</w:t>
            </w:r>
            <w:r/>
          </w:p>
        </w:tc>
        <w:tc>
          <w:tcPr>
            <w:tcW w:w="3265" w:type="pct"/>
            <w:vAlign w:val="center"/>
            <w:textDirection w:val="lrTb"/>
            <w:noWrap w:val="false"/>
          </w:tcPr>
          <w:p>
            <w:pPr>
              <w:jc w:val="center"/>
              <w:keepLines w:val="0"/>
              <w:keepNext w:val="0"/>
              <w:pageBreakBefore w:val="0"/>
              <w:widowControl w:val="off"/>
              <w:rPr>
                <w:b/>
                <w:bCs/>
                <w:sz w:val="24"/>
              </w:rPr>
            </w:pPr>
            <w:r>
              <w:rPr>
                <w:rFonts w:hint="eastAsia"/>
                <w:b/>
                <w:bCs/>
                <w:sz w:val="24"/>
              </w:rPr>
              <w:t xml:space="preserve">配置要求</w:t>
            </w:r>
            <w:r/>
          </w:p>
        </w:tc>
      </w:tr>
      <w:tr>
        <w:trPr>
          <w:trHeight w:val="454"/>
        </w:trPr>
        <w:tc>
          <w:tcPr>
            <w:tcW w:w="475" w:type="pct"/>
            <w:vAlign w:val="center"/>
            <w:textDirection w:val="lrTb"/>
            <w:noWrap w:val="false"/>
          </w:tcPr>
          <w:p>
            <w:pPr>
              <w:jc w:val="center"/>
              <w:keepLines w:val="0"/>
              <w:keepNext w:val="0"/>
              <w:pageBreakBefore w:val="0"/>
              <w:widowControl w:val="off"/>
              <w:rPr>
                <w:rFonts w:hint="eastAsia" w:ascii="宋体" w:hAnsi="宋体" w:cs="宋体"/>
              </w:rPr>
            </w:pPr>
            <w:r>
              <w:rPr>
                <w:rFonts w:hint="eastAsia" w:ascii="宋体" w:hAnsi="宋体" w:cs="宋体"/>
              </w:rPr>
              <w:t xml:space="preserve">1</w:t>
            </w:r>
            <w:r/>
          </w:p>
        </w:tc>
        <w:tc>
          <w:tcPr>
            <w:tcW w:w="1259" w:type="pct"/>
            <w:vAlign w:val="center"/>
            <w:textDirection w:val="lrTb"/>
            <w:noWrap w:val="false"/>
          </w:tcPr>
          <w:p>
            <w:pPr>
              <w:keepLines w:val="0"/>
              <w:keepNext w:val="0"/>
              <w:pageBreakBefore w:val="0"/>
              <w:widowControl w:val="off"/>
              <w:rPr>
                <w:rFonts w:hint="default" w:ascii="宋体" w:hAnsi="宋体" w:eastAsia="宋体" w:cs="宋体"/>
                <w:lang w:val="en-US" w:eastAsia="zh-CN"/>
              </w:rPr>
            </w:pPr>
            <w:r>
              <w:rPr>
                <w:rFonts w:hint="eastAsia" w:ascii="宋体" w:hAnsi="宋体" w:cs="宋体"/>
              </w:rPr>
              <w:t xml:space="preserve">4G</w:t>
            </w:r>
            <w:r>
              <w:rPr>
                <w:rFonts w:hint="eastAsia" w:ascii="宋体" w:hAnsi="宋体" w:cs="宋体"/>
                <w:lang w:val="en-US" w:eastAsia="zh-CN"/>
              </w:rPr>
              <w:t xml:space="preserve">/5G</w:t>
            </w:r>
            <w:r>
              <w:rPr>
                <w:rFonts w:hint="eastAsia" w:ascii="宋体" w:hAnsi="宋体" w:cs="宋体"/>
              </w:rPr>
              <w:t xml:space="preserve">物联网卡</w:t>
            </w:r>
            <w:r>
              <w:rPr>
                <w:rFonts w:hint="eastAsia" w:ascii="宋体" w:hAnsi="宋体" w:cs="宋体"/>
                <w:lang w:val="en-US" w:eastAsia="zh-CN"/>
              </w:rPr>
              <w:t xml:space="preserve">无线传输服务</w:t>
            </w:r>
            <w:r/>
          </w:p>
        </w:tc>
        <w:tc>
          <w:tcPr>
            <w:tcW w:w="3265" w:type="pct"/>
            <w:vAlign w:val="center"/>
            <w:textDirection w:val="lrTb"/>
            <w:noWrap w:val="false"/>
          </w:tcPr>
          <w:p>
            <w:pPr>
              <w:keepLines w:val="0"/>
              <w:keepNext w:val="0"/>
              <w:pageBreakBefore w:val="0"/>
              <w:widowControl w:val="off"/>
              <w:rPr>
                <w:rFonts w:hint="eastAsia" w:ascii="宋体" w:hAnsi="宋体" w:cs="宋体"/>
              </w:rPr>
            </w:pPr>
            <w:r>
              <w:rPr>
                <w:rFonts w:hint="eastAsia" w:ascii="宋体" w:hAnsi="宋体" w:cs="宋体"/>
              </w:rPr>
              <w:t xml:space="preserve">4G</w:t>
            </w:r>
            <w:r>
              <w:rPr>
                <w:rFonts w:hint="eastAsia" w:ascii="宋体" w:hAnsi="宋体" w:cs="宋体"/>
                <w:lang w:val="en-US" w:eastAsia="zh-CN"/>
              </w:rPr>
              <w:t xml:space="preserve">/5G</w:t>
            </w:r>
            <w:r>
              <w:rPr>
                <w:rFonts w:hint="eastAsia" w:ascii="宋体" w:hAnsi="宋体" w:cs="宋体"/>
              </w:rPr>
              <w:t xml:space="preserve">运营商</w:t>
            </w:r>
            <w:r>
              <w:rPr>
                <w:rFonts w:hint="eastAsia" w:ascii="宋体" w:hAnsi="宋体" w:cs="宋体"/>
                <w:lang w:val="en-US" w:eastAsia="zh-CN"/>
              </w:rPr>
              <w:t xml:space="preserve">无线网络流量，每张</w:t>
            </w:r>
            <w:r>
              <w:rPr>
                <w:rFonts w:hint="eastAsia" w:ascii="宋体" w:hAnsi="宋体" w:cs="宋体"/>
              </w:rPr>
              <w:t xml:space="preserve">物联网卡≥2GB/年</w:t>
            </w:r>
            <w:r>
              <w:rPr>
                <w:rFonts w:hint="eastAsia" w:ascii="宋体" w:hAnsi="宋体" w:cs="宋体"/>
                <w:lang w:val="en-US" w:eastAsia="zh-CN"/>
              </w:rPr>
              <w:t xml:space="preserve">数据</w:t>
            </w:r>
            <w:r>
              <w:rPr>
                <w:rFonts w:hint="eastAsia" w:ascii="宋体" w:hAnsi="宋体" w:cs="宋体"/>
              </w:rPr>
              <w:t xml:space="preserve">流量</w:t>
            </w:r>
            <w:r/>
          </w:p>
        </w:tc>
      </w:tr>
    </w:tbl>
    <w:p>
      <w:pPr>
        <w:numPr>
          <w:ilvl w:val="0"/>
          <w:numId w:val="10"/>
        </w:numPr>
        <w:ind w:firstLine="562"/>
        <w:keepLines w:val="0"/>
        <w:keepNext w:val="0"/>
        <w:pageBreakBefore w:val="0"/>
        <w:spacing w:before="156" w:line="360" w:lineRule="auto"/>
        <w:widowControl w:val="off"/>
        <w:rPr>
          <w:rFonts w:hint="eastAsia" w:ascii="宋体" w:hAnsi="宋体" w:cs="宋体"/>
          <w:b/>
          <w:sz w:val="28"/>
          <w:szCs w:val="28"/>
        </w:rPr>
        <w:outlineLvl w:val="1"/>
      </w:pPr>
      <w:r/>
      <w:bookmarkStart w:id="104" w:name="_Toc4740"/>
      <w:r/>
      <w:bookmarkStart w:id="105" w:name="_Toc22086"/>
      <w:r>
        <w:rPr>
          <w:rFonts w:hint="eastAsia" w:ascii="宋体" w:hAnsi="宋体" w:cs="宋体"/>
          <w:b/>
          <w:sz w:val="28"/>
          <w:szCs w:val="28"/>
        </w:rPr>
        <w:t xml:space="preserve">项目实施要求</w:t>
      </w:r>
      <w:bookmarkEnd w:id="104"/>
      <w:r/>
      <w:bookmarkEnd w:id="105"/>
      <w:r/>
      <w:r/>
    </w:p>
    <w:p>
      <w:pPr>
        <w:ind w:firstLine="482"/>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（一）项目</w:t>
      </w:r>
      <w:r>
        <w:rPr>
          <w:rFonts w:hint="eastAsia" w:ascii="宋体" w:hAnsi="宋体" w:cs="宋体"/>
          <w:color w:val="000000"/>
          <w:sz w:val="24"/>
          <w:lang w:val="en-US" w:eastAsia="zh-CN"/>
        </w:rPr>
        <w:t xml:space="preserve">实施</w:t>
      </w:r>
      <w:r>
        <w:rPr>
          <w:rFonts w:hint="eastAsia" w:ascii="宋体" w:hAnsi="宋体" w:cs="宋体"/>
          <w:color w:val="000000"/>
          <w:sz w:val="24"/>
        </w:rPr>
        <w:t xml:space="preserve">组织</w:t>
      </w:r>
      <w:r/>
    </w:p>
    <w:p>
      <w:pPr>
        <w:ind w:left="0" w:firstLine="680"/>
        <w:jc w:val="both"/>
        <w:keepLines w:val="0"/>
        <w:keepNext w:val="0"/>
        <w:pageBreakBefore w:val="0"/>
        <w:spacing w:line="5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根据本</w:t>
      </w:r>
      <w:r>
        <w:rPr>
          <w:rFonts w:hint="eastAsia" w:ascii="宋体" w:hAnsi="宋体" w:cs="宋体"/>
          <w:color w:val="000000"/>
          <w:sz w:val="24"/>
        </w:rPr>
        <w:t xml:space="preserve">项目的业务特点及项目的复杂性，</w:t>
      </w:r>
      <w:r>
        <w:rPr>
          <w:rFonts w:hint="eastAsia" w:ascii="宋体" w:hAnsi="宋体" w:cs="宋体"/>
          <w:color w:val="000000"/>
          <w:sz w:val="24"/>
          <w:lang w:val="en-US" w:eastAsia="zh-CN"/>
        </w:rPr>
        <w:t xml:space="preserve">供应商应设立项目经理部，明确项目负责人（项目经理），项目部由项目经理、技术负责人、各专业实施小组组长组成。项目的人员配置分为两部分，即：建设期的人员配置和运行期的人员配置。本项目应组建不少于6人的项目技术团队。</w:t>
      </w:r>
      <w:r/>
    </w:p>
    <w:p>
      <w:pPr>
        <w:ind w:firstLine="482"/>
        <w:keepLines w:val="0"/>
        <w:keepNext w:val="0"/>
        <w:pageBreakBefore w:val="0"/>
        <w:spacing w:line="360" w:lineRule="auto"/>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（二）技术服务团队</w:t>
      </w:r>
      <w:r/>
    </w:p>
    <w:p>
      <w:pPr>
        <w:pStyle w:val="899"/>
        <w:numPr>
          <w:ilvl w:val="0"/>
          <w:numId w:val="0"/>
        </w:numPr>
        <w:ind w:right="0" w:firstLine="480"/>
        <w:jc w:val="both"/>
        <w:keepLines w:val="0"/>
        <w:keepNext w:val="0"/>
        <w:pageBreakBefore w:val="0"/>
        <w:spacing w:line="360" w:lineRule="auto"/>
        <w:widowControl w:val="off"/>
        <w:rPr>
          <w:rFonts w:hint="eastAsia" w:ascii="宋体" w:hAnsi="宋体" w:cs="宋体"/>
          <w:color w:val="000000"/>
          <w:szCs w:val="24"/>
        </w:rPr>
      </w:pPr>
      <w:r>
        <w:rPr>
          <w:rFonts w:hint="eastAsia" w:ascii="宋体" w:hAnsi="宋体" w:cs="宋体"/>
          <w:color w:val="000000"/>
          <w:sz w:val="24"/>
          <w:lang w:val="en-US" w:eastAsia="zh-CN"/>
        </w:rPr>
        <w:t xml:space="preserve">1. 项目负责人（项目经理，以下同）</w:t>
      </w:r>
      <w:r>
        <w:rPr>
          <w:rFonts w:hint="eastAsia" w:ascii="宋体" w:hAnsi="宋体" w:cs="宋体"/>
          <w:szCs w:val="24"/>
        </w:rPr>
        <w:t xml:space="preserve">。</w:t>
      </w:r>
      <w:r>
        <w:rPr>
          <w:rFonts w:hint="eastAsia" w:ascii="宋体" w:hAnsi="宋体" w:cs="宋体"/>
          <w:color w:val="000000"/>
          <w:szCs w:val="24"/>
          <w:lang w:val="en-US" w:eastAsia="zh-CN"/>
        </w:rPr>
        <w:t xml:space="preserve">其</w:t>
      </w:r>
      <w:r>
        <w:rPr>
          <w:rFonts w:hint="eastAsia" w:ascii="宋体" w:hAnsi="宋体" w:cs="宋体"/>
          <w:color w:val="000000"/>
          <w:sz w:val="24"/>
          <w:lang w:val="en-US" w:eastAsia="zh-CN"/>
        </w:rPr>
        <w:t xml:space="preserve">主要职责包括：制定项目章程和工作计划，组织项目实施，控制项目范围，协调项目相关实施小组与相关单位和部门的合作，实施项目成本、质量管理和风险控制，向采购人汇报项目进展情况。</w:t>
      </w:r>
      <w:r>
        <w:rPr>
          <w:rFonts w:hint="eastAsia" w:ascii="宋体" w:hAnsi="宋体" w:cs="宋体"/>
          <w:color w:val="000000"/>
          <w:szCs w:val="24"/>
        </w:rPr>
        <w:t xml:space="preserve">具体负责本项目实施的综合管理工作，负责服务团队的日常管理，包括召开例会、落实工作纪律等；负责本项目服务期内的总体协调及人员调配；负责与采购人保持良好的沟通，及时反馈、跟踪、解决问题，定期对数据进行汇总、分析，形成书面报告；负责服务团队日常工作计划的制定和管理，人员的职责分工；负责制定培训计划，负责组织服务团队成员的培训及考核；负责协调处理服务工作中出现的突发事件，制定应急预案；组织云平台系统运行的巡检、审核维保文档，定期向采购人汇报平台运行工作情况及存在的问题。</w:t>
      </w:r>
      <w:r/>
    </w:p>
    <w:p>
      <w:pPr>
        <w:pStyle w:val="899"/>
        <w:numPr>
          <w:ilvl w:val="0"/>
          <w:numId w:val="0"/>
        </w:numPr>
        <w:ind w:right="0" w:firstLine="480"/>
        <w:jc w:val="both"/>
        <w:keepLines w:val="0"/>
        <w:keepNext w:val="0"/>
        <w:pageBreakBefore w:val="0"/>
        <w:spacing w:line="360" w:lineRule="auto"/>
        <w:widowControl w:val="off"/>
        <w:rPr>
          <w:rFonts w:hint="eastAsia" w:ascii="宋体" w:hAnsi="宋体" w:cs="宋体"/>
          <w:color w:val="000000"/>
          <w:szCs w:val="24"/>
        </w:rPr>
      </w:pPr>
      <w:r>
        <w:rPr>
          <w:rFonts w:hint="eastAsia" w:ascii="宋体" w:hAnsi="宋体" w:cs="宋体"/>
          <w:color w:val="000000"/>
          <w:szCs w:val="24"/>
          <w:lang w:val="en-US" w:eastAsia="zh-CN"/>
        </w:rPr>
        <w:t xml:space="preserve">2. </w:t>
      </w:r>
      <w:r>
        <w:rPr>
          <w:rFonts w:hint="eastAsia" w:ascii="宋体" w:hAnsi="宋体" w:cs="宋体"/>
          <w:color w:val="000000"/>
          <w:szCs w:val="24"/>
        </w:rPr>
        <w:t xml:space="preserve">技术负责人。技术负责人统筹技术方案落地、把控云平台系统质量与安全、解决关键技术问题，确保云平台系统全部设施稳定运行。确保所有数据采集工作符合国家及行业技术标准，避免因违规操作导致合规风险。定期分析运行数据，识别潜在技术风险（如设备故障、电池寿命接近阈值等），提前制定应对措施。</w:t>
      </w:r>
      <w:r/>
    </w:p>
    <w:p>
      <w:pPr>
        <w:pStyle w:val="899"/>
        <w:numPr>
          <w:ilvl w:val="0"/>
          <w:numId w:val="0"/>
        </w:numPr>
        <w:ind w:right="0" w:firstLine="480"/>
        <w:jc w:val="both"/>
        <w:keepLines w:val="0"/>
        <w:keepNext w:val="0"/>
        <w:pageBreakBefore w:val="0"/>
        <w:spacing w:line="360" w:lineRule="auto"/>
        <w:widowControl w:val="off"/>
        <w:rPr>
          <w:rFonts w:hint="eastAsia" w:ascii="宋体" w:hAnsi="宋体" w:cs="宋体"/>
          <w:color w:val="000000"/>
          <w:szCs w:val="24"/>
        </w:rPr>
      </w:pPr>
      <w:r>
        <w:rPr>
          <w:rFonts w:hint="eastAsia" w:ascii="宋体" w:hAnsi="宋体" w:cs="宋体"/>
          <w:color w:val="000000"/>
          <w:sz w:val="24"/>
          <w:lang w:val="en-US" w:eastAsia="zh-CN"/>
        </w:rPr>
        <w:t xml:space="preserve">3. </w:t>
      </w:r>
      <w:r>
        <w:rPr>
          <w:rFonts w:hint="eastAsia" w:ascii="宋体" w:hAnsi="宋体" w:cs="宋体"/>
          <w:color w:val="000000"/>
          <w:szCs w:val="24"/>
        </w:rPr>
        <w:t xml:space="preserve">项目服务团队其他人员</w:t>
      </w:r>
      <w:r>
        <w:rPr>
          <w:rFonts w:hint="eastAsia" w:ascii="宋体" w:hAnsi="宋体" w:cs="宋体"/>
          <w:color w:val="000000"/>
          <w:szCs w:val="24"/>
          <w:lang w:eastAsia="zh-CN"/>
        </w:rPr>
        <w:t xml:space="preserve">（</w:t>
      </w:r>
      <w:r>
        <w:rPr>
          <w:rFonts w:hint="eastAsia" w:ascii="宋体" w:hAnsi="宋体" w:cs="宋体"/>
          <w:color w:val="000000"/>
          <w:szCs w:val="24"/>
          <w:lang w:val="en-US" w:eastAsia="zh-CN"/>
        </w:rPr>
        <w:t xml:space="preserve">不含项目经理、技术负责人</w:t>
      </w:r>
      <w:r>
        <w:rPr>
          <w:rFonts w:hint="eastAsia" w:ascii="宋体" w:hAnsi="宋体" w:cs="宋体"/>
          <w:color w:val="000000"/>
          <w:szCs w:val="24"/>
          <w:lang w:eastAsia="zh-CN"/>
        </w:rPr>
        <w:t xml:space="preserve">）</w:t>
      </w:r>
      <w:r>
        <w:rPr>
          <w:rFonts w:hint="eastAsia" w:ascii="宋体" w:hAnsi="宋体" w:cs="宋体"/>
          <w:color w:val="000000"/>
          <w:szCs w:val="24"/>
        </w:rPr>
        <w:t xml:space="preserve">。</w:t>
      </w:r>
      <w:r>
        <w:rPr>
          <w:rFonts w:hint="eastAsia" w:ascii="宋体" w:hAnsi="宋体" w:cs="宋体"/>
          <w:color w:val="000000"/>
          <w:szCs w:val="24"/>
          <w:lang w:val="en-US" w:eastAsia="zh-CN"/>
        </w:rPr>
        <w:t xml:space="preserve">负责建设期的设备安装、调试，</w:t>
      </w:r>
      <w:r>
        <w:rPr>
          <w:rFonts w:hint="eastAsia" w:ascii="宋体" w:hAnsi="宋体" w:cs="宋体"/>
          <w:color w:val="000000"/>
          <w:szCs w:val="24"/>
        </w:rPr>
        <w:t xml:space="preserve">对项目系统实施部署，联调；对项目</w:t>
      </w:r>
      <w:r>
        <w:rPr>
          <w:rFonts w:hint="eastAsia" w:ascii="宋体" w:hAnsi="宋体" w:cs="宋体"/>
          <w:color w:val="000000"/>
          <w:szCs w:val="24"/>
          <w:lang w:val="en-US" w:eastAsia="zh-CN"/>
        </w:rPr>
        <w:t xml:space="preserve">运行期项目</w:t>
      </w:r>
      <w:r>
        <w:rPr>
          <w:rFonts w:hint="eastAsia" w:ascii="宋体" w:hAnsi="宋体" w:cs="宋体"/>
          <w:color w:val="000000"/>
          <w:szCs w:val="24"/>
        </w:rPr>
        <w:t xml:space="preserve">使用用户进行相应培训工作；负责配合项目经理完成项目过程文档编写、文档整理及存档等工作</w:t>
      </w:r>
      <w:r>
        <w:rPr>
          <w:rFonts w:hint="eastAsia" w:ascii="宋体" w:hAnsi="宋体" w:cs="宋体"/>
          <w:color w:val="000000"/>
          <w:szCs w:val="24"/>
          <w:lang w:eastAsia="zh-CN"/>
        </w:rPr>
        <w:t xml:space="preserve">。</w:t>
      </w:r>
      <w:r>
        <w:rPr>
          <w:rFonts w:hint="eastAsia" w:ascii="宋体" w:hAnsi="宋体" w:cs="宋体"/>
          <w:color w:val="000000"/>
          <w:szCs w:val="24"/>
          <w:lang w:val="en-US" w:eastAsia="zh-CN"/>
        </w:rPr>
        <w:t xml:space="preserve">其</w:t>
      </w:r>
      <w:r>
        <w:rPr>
          <w:rFonts w:hint="eastAsia" w:ascii="宋体" w:hAnsi="宋体" w:cs="宋体"/>
          <w:color w:val="000000"/>
          <w:szCs w:val="24"/>
        </w:rPr>
        <w:t xml:space="preserve">核心职责是按技术标准完成监管数据采集、维保设备正常运行并配合解决基础问题，确保个人负责的设施模块稳定运行。故障发生时，按应急预案听从指挥，协助完成基础操作。故障修复后，配合技术负责人进行设施复机测试，确认分工内的设施恢复正常运行。严格遵守设备安全操作规程。</w:t>
      </w:r>
      <w:r/>
    </w:p>
    <w:p>
      <w:pPr>
        <w:pStyle w:val="899"/>
        <w:ind w:left="0" w:right="0" w:firstLine="480"/>
        <w:jc w:val="both"/>
        <w:keepLines w:val="0"/>
        <w:keepNext w:val="0"/>
        <w:pageBreakBefore w:val="0"/>
        <w:spacing w:line="360" w:lineRule="auto"/>
        <w:widowControl w:val="off"/>
        <w:rPr>
          <w:rFonts w:hint="eastAsia" w:ascii="宋体" w:hAnsi="宋体" w:cs="宋体"/>
          <w:color w:val="000000"/>
          <w:szCs w:val="24"/>
        </w:rPr>
      </w:pPr>
      <w:r>
        <w:rPr>
          <w:rFonts w:hint="eastAsia" w:ascii="宋体" w:hAnsi="宋体" w:cs="宋体"/>
          <w:color w:val="000000"/>
          <w:szCs w:val="24"/>
        </w:rPr>
        <w:t xml:space="preserve">成交供应商派至本项目服务的团队人员必须与</w:t>
      </w:r>
      <w:r>
        <w:rPr>
          <w:rFonts w:hint="eastAsia" w:ascii="宋体" w:hAnsi="宋体" w:cs="宋体"/>
          <w:szCs w:val="24"/>
        </w:rPr>
        <w:t xml:space="preserve">响应文件中拟派参与本项目的专门技术团队人员一致，如无充分理由项目组成员不得中途更换，确需更换的须以书面形式征得采购人同意。</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提供项目组织的具体方案，</w:t>
      </w:r>
      <w:r>
        <w:rPr>
          <w:rFonts w:hint="eastAsia" w:ascii="宋体" w:hAnsi="宋体" w:cs="宋体"/>
          <w:color w:val="000000"/>
          <w:sz w:val="24"/>
          <w:lang w:val="en-US" w:eastAsia="zh-CN"/>
        </w:rPr>
        <w:t xml:space="preserve">应</w:t>
      </w:r>
      <w:r>
        <w:rPr>
          <w:rFonts w:hint="eastAsia" w:ascii="宋体" w:hAnsi="宋体" w:cs="宋体"/>
          <w:color w:val="000000"/>
          <w:sz w:val="24"/>
        </w:rPr>
        <w:t xml:space="preserve">包含组织架构（包括项目人员保障、岗位设置、岗位职责）等。确保在项目服务期间各个阶段实施过程中项目团队的稳定性，业务衔接的连续性，确保本项目顺利实施和技术保障。</w:t>
      </w:r>
      <w:r/>
    </w:p>
    <w:p>
      <w:pPr>
        <w:ind w:firstLine="482"/>
        <w:keepLines w:val="0"/>
        <w:keepNext w:val="0"/>
        <w:pageBreakBefore w:val="0"/>
        <w:spacing w:line="360" w:lineRule="auto"/>
        <w:widowControl w:val="off"/>
        <w:rPr>
          <w:rFonts w:hint="default" w:ascii="宋体" w:hAnsi="宋体" w:cs="宋体"/>
          <w:sz w:val="24"/>
          <w:highlight w:val="none"/>
          <w:lang w:val="en-US"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三</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安全保密要求</w:t>
      </w:r>
      <w:r/>
    </w:p>
    <w:p>
      <w:pPr>
        <w:ind w:firstLine="480"/>
        <w:keepLines w:val="0"/>
        <w:keepNext w:val="0"/>
        <w:pageBreakBefore w:val="0"/>
        <w:spacing w:line="540" w:lineRule="exact"/>
        <w:widowControl w:val="off"/>
        <w:rPr>
          <w:rFonts w:hint="eastAsia" w:ascii="宋体" w:hAnsi="宋体" w:cs="宋体"/>
          <w:sz w:val="24"/>
          <w:highlight w:val="none"/>
          <w:lang w:val="en-US" w:eastAsia="zh-CN"/>
        </w:rPr>
      </w:pPr>
      <w:r>
        <w:rPr>
          <w:rFonts w:hint="eastAsia" w:ascii="宋体" w:hAnsi="宋体" w:cs="宋体"/>
          <w:color w:val="000000"/>
          <w:sz w:val="24"/>
          <w:highlight w:val="none"/>
          <w:lang w:val="en-US" w:eastAsia="zh-CN"/>
        </w:rPr>
        <w:t xml:space="preserve">1. 供应商必须严格执行</w:t>
      </w:r>
      <w:r>
        <w:rPr>
          <w:rFonts w:hint="eastAsia" w:ascii="宋体" w:hAnsi="宋体" w:cs="宋体"/>
          <w:color w:val="000000"/>
          <w:sz w:val="24"/>
          <w:highlight w:val="none"/>
        </w:rPr>
        <w:t xml:space="preserve">《信息安全技术网络安全等级保护基本要求》（GB/T 22239-2019）</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应采用密码技术保证重要数据在传输过程中的保密性，包括但不限于鉴别数据、重要业务数据和重要个人信息等。（第二级适用）</w:t>
      </w:r>
      <w:r/>
    </w:p>
    <w:p>
      <w:pPr>
        <w:ind w:firstLine="480"/>
        <w:jc w:val="both"/>
        <w:keepLines w:val="0"/>
        <w:keepNext w:val="0"/>
        <w:pageBreakBefore w:val="0"/>
        <w:spacing w:line="540" w:lineRule="exact"/>
        <w:widowControl w:val="off"/>
        <w:rPr>
          <w:rFonts w:hint="eastAsia" w:ascii="宋体" w:hAnsi="宋体" w:cs="宋体"/>
          <w:sz w:val="24"/>
          <w:highlight w:val="none"/>
        </w:rPr>
      </w:pPr>
      <w:r>
        <w:rPr>
          <w:rFonts w:hint="eastAsia" w:ascii="宋体" w:hAnsi="宋体" w:cs="宋体"/>
          <w:sz w:val="24"/>
          <w:highlight w:val="none"/>
          <w:lang w:val="en-US" w:eastAsia="zh-CN"/>
        </w:rPr>
        <w:t xml:space="preserve">2. </w:t>
      </w:r>
      <w:r>
        <w:rPr>
          <w:rFonts w:hint="eastAsia" w:ascii="宋体" w:hAnsi="宋体" w:cs="宋体"/>
          <w:color w:val="000000"/>
          <w:sz w:val="24"/>
          <w:highlight w:val="none"/>
          <w:lang w:val="en-US" w:eastAsia="zh-CN"/>
        </w:rPr>
        <w:t xml:space="preserve">供应商应具备完善的安全保密管理体系，</w:t>
      </w:r>
      <w:r>
        <w:rPr>
          <w:rFonts w:hint="eastAsia" w:ascii="宋体" w:hAnsi="宋体" w:cs="宋体"/>
          <w:sz w:val="24"/>
          <w:highlight w:val="none"/>
          <w:lang w:val="en-US" w:eastAsia="zh-CN"/>
        </w:rPr>
        <w:t xml:space="preserve">拟派本项目的</w:t>
      </w:r>
      <w:r>
        <w:rPr>
          <w:rFonts w:hint="eastAsia" w:ascii="宋体" w:hAnsi="宋体" w:cs="宋体"/>
          <w:sz w:val="24"/>
          <w:highlight w:val="none"/>
        </w:rPr>
        <w:t xml:space="preserve">所有项目服务工作人员必须签署保密协议和关键岗位人员的岗位责任协议</w:t>
      </w:r>
      <w:r>
        <w:rPr>
          <w:rFonts w:hint="eastAsia" w:ascii="宋体" w:hAnsi="宋体" w:cs="宋体"/>
          <w:sz w:val="24"/>
          <w:highlight w:val="none"/>
          <w:lang w:eastAsia="zh-CN"/>
        </w:rPr>
        <w:t xml:space="preserve">，</w:t>
      </w:r>
      <w:r>
        <w:rPr>
          <w:rFonts w:hint="eastAsia" w:ascii="宋体" w:hAnsi="宋体" w:cs="宋体"/>
          <w:sz w:val="24"/>
          <w:highlight w:val="none"/>
        </w:rPr>
        <w:t xml:space="preserve">不得泄露工作中接触到的需要保密的信息。</w:t>
      </w:r>
      <w:r/>
    </w:p>
    <w:p>
      <w:pPr>
        <w:numPr>
          <w:ilvl w:val="0"/>
          <w:numId w:val="0"/>
        </w:numPr>
        <w:ind w:firstLine="480"/>
        <w:keepLines w:val="0"/>
        <w:keepNext w:val="0"/>
        <w:pageBreakBefore w:val="0"/>
        <w:spacing w:line="360" w:lineRule="auto"/>
        <w:widowControl w:val="off"/>
        <w:rPr>
          <w:rFonts w:hint="eastAsia" w:ascii="宋体" w:hAnsi="宋体" w:cs="宋体"/>
          <w:bCs/>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四</w:t>
      </w:r>
      <w:r>
        <w:rPr>
          <w:rFonts w:hint="eastAsia" w:ascii="宋体" w:hAnsi="宋体" w:cs="宋体"/>
          <w:color w:val="000000"/>
          <w:sz w:val="24"/>
          <w:lang w:eastAsia="zh-CN"/>
        </w:rPr>
        <w:t xml:space="preserve">）</w:t>
      </w:r>
      <w:r>
        <w:rPr>
          <w:rFonts w:hint="eastAsia" w:ascii="宋体" w:hAnsi="宋体" w:cs="宋体"/>
          <w:color w:val="000000"/>
          <w:sz w:val="24"/>
        </w:rPr>
        <w:t xml:space="preserve">咨询服务</w:t>
      </w:r>
      <w:r>
        <w:rPr>
          <w:rFonts w:hint="eastAsia" w:ascii="宋体" w:hAnsi="宋体" w:cs="宋体"/>
          <w:bCs/>
          <w:color w:val="000000"/>
          <w:sz w:val="24"/>
        </w:rPr>
        <w:t xml:space="preserve">要求</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成交供应商应对采购人信息类设备进行定期维护管理和配置优化，确保采购人整个信息系统运转的高效、稳定和安全，减少和避免系统性能瓶颈，杜绝信息系统安全事故，并且能根据采购人需要，提供信息系统运行的合理化建议和方案。</w:t>
      </w:r>
      <w:r/>
    </w:p>
    <w:p>
      <w:pPr>
        <w:ind w:left="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五</w:t>
      </w:r>
      <w:r>
        <w:rPr>
          <w:rFonts w:hint="eastAsia" w:ascii="宋体" w:hAnsi="宋体" w:cs="宋体"/>
          <w:color w:val="000000"/>
          <w:sz w:val="24"/>
          <w:lang w:eastAsia="zh-CN"/>
        </w:rPr>
        <w:t xml:space="preserve">）</w:t>
      </w:r>
      <w:r>
        <w:rPr>
          <w:rFonts w:hint="eastAsia" w:ascii="宋体" w:hAnsi="宋体" w:cs="宋体"/>
          <w:color w:val="000000"/>
          <w:sz w:val="24"/>
        </w:rPr>
        <w:t xml:space="preserve">响应时间要求</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lang w:val="en-US" w:eastAsia="zh-CN"/>
        </w:rPr>
        <w:t xml:space="preserve">供应商须</w:t>
      </w:r>
      <w:r>
        <w:rPr>
          <w:rFonts w:hint="eastAsia" w:ascii="宋体" w:hAnsi="宋体" w:cs="宋体"/>
          <w:color w:val="000000"/>
          <w:sz w:val="24"/>
        </w:rPr>
        <w:t xml:space="preserve">提供</w:t>
      </w:r>
      <w:r>
        <w:rPr>
          <w:rFonts w:hint="eastAsia" w:ascii="宋体" w:hAnsi="宋体" w:cs="宋体"/>
          <w:color w:val="000000"/>
          <w:sz w:val="24"/>
          <w:lang w:val="en-US" w:eastAsia="zh-CN"/>
        </w:rPr>
        <w:t xml:space="preserve">服务期内</w:t>
      </w:r>
      <w:r>
        <w:rPr>
          <w:rFonts w:hint="eastAsia" w:ascii="宋体" w:hAnsi="宋体" w:cs="宋体"/>
          <w:color w:val="000000"/>
          <w:sz w:val="24"/>
        </w:rPr>
        <w:t xml:space="preserve">7*24*365天服务维护（即每周7个工作日，每天24小时，一年365天）技术支持服务。</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系统发生故障时，10分钟响应；如果确定不能通过远程方式解决，成交供应商应立即安排技术人员1小时到达故障现场进行软硬件系统的恢复，非严重硬件故障要求2小时内恢复，保证系统能够正常运行；其他软硬件故障必须在24小时内恢复，保证系统正常运行。</w:t>
      </w:r>
      <w:r/>
    </w:p>
    <w:p>
      <w:pPr>
        <w:numPr>
          <w:ilvl w:val="0"/>
          <w:numId w:val="0"/>
        </w:numPr>
        <w:ind w:firstLine="480"/>
        <w:keepLines w:val="0"/>
        <w:keepNext w:val="0"/>
        <w:pageBreakBefore w:val="0"/>
        <w:spacing w:line="360" w:lineRule="auto"/>
        <w:widowControl w:val="off"/>
        <w:rPr>
          <w:rFonts w:hint="eastAsia" w:ascii="宋体" w:hAnsi="宋体" w:cs="宋体"/>
          <w:bCs/>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六</w:t>
      </w:r>
      <w:r>
        <w:rPr>
          <w:rFonts w:hint="eastAsia" w:ascii="宋体" w:hAnsi="宋体" w:cs="宋体"/>
          <w:color w:val="000000"/>
          <w:sz w:val="24"/>
          <w:lang w:eastAsia="zh-CN"/>
        </w:rPr>
        <w:t xml:space="preserve">）</w:t>
      </w:r>
      <w:r>
        <w:rPr>
          <w:rFonts w:hint="eastAsia" w:ascii="宋体" w:hAnsi="宋体" w:cs="宋体"/>
          <w:color w:val="000000"/>
          <w:sz w:val="24"/>
        </w:rPr>
        <w:t xml:space="preserve">文档管理</w:t>
      </w:r>
      <w:r>
        <w:rPr>
          <w:rFonts w:hint="eastAsia" w:ascii="宋体" w:hAnsi="宋体" w:cs="宋体"/>
          <w:bCs/>
          <w:color w:val="000000"/>
          <w:sz w:val="24"/>
        </w:rPr>
        <w:t xml:space="preserve">要求</w:t>
      </w:r>
      <w:r/>
    </w:p>
    <w:p>
      <w:pPr>
        <w:ind w:firstLine="480"/>
        <w:keepLines w:val="0"/>
        <w:keepNext w:val="0"/>
        <w:pageBreakBefore w:val="0"/>
        <w:spacing w:line="360" w:lineRule="auto"/>
        <w:widowControl w:val="off"/>
        <w:rPr>
          <w:rFonts w:hint="eastAsia" w:ascii="宋体" w:hAnsi="宋体" w:cs="宋体"/>
          <w:bCs/>
          <w:color w:val="000000"/>
          <w:sz w:val="24"/>
        </w:rPr>
      </w:pPr>
      <w:r>
        <w:rPr>
          <w:rFonts w:hint="eastAsia" w:ascii="宋体" w:hAnsi="宋体" w:cs="宋体"/>
          <w:color w:val="000000"/>
          <w:sz w:val="24"/>
        </w:rPr>
        <w:t xml:space="preserve">建立专门的系统运行、维护档案。每月提供巡检报告，要求用户及相关人员签字确认；现场巡检时，要做出报修设备的详细配置清单、所使用的操作系统、版本号、系统的使用情况及系统的配置参数。每次巡检为每台报修设备填写巡检表，记录设备的运行情况、出现过的问题和解决的办法、设备的配置变动等情况。在故障处理过程中，要详细记录故障的现象、处理的过程、更换设备的情况、记录更换设备的原型号和现型号等内容。巡检报告和巡检表，故障处理记录表应双方签字确认。</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七</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应急</w:t>
      </w:r>
      <w:r>
        <w:rPr>
          <w:rFonts w:hint="eastAsia" w:ascii="宋体" w:hAnsi="宋体" w:cs="宋体"/>
          <w:bCs/>
          <w:color w:val="000000"/>
          <w:sz w:val="24"/>
          <w:lang w:val="en-US" w:eastAsia="zh-CN"/>
        </w:rPr>
        <w:t xml:space="preserve">保障</w:t>
      </w:r>
      <w:r/>
    </w:p>
    <w:p>
      <w:pPr>
        <w:ind w:firstLine="480"/>
        <w:jc w:val="both"/>
        <w:keepLines w:val="0"/>
        <w:keepNext w:val="0"/>
        <w:pageBreakBefore w:val="0"/>
        <w:spacing w:line="540" w:lineRule="exact"/>
        <w:widowControl w:val="off"/>
        <w:rPr>
          <w:rFonts w:hint="eastAsia" w:ascii="宋体" w:hAnsi="宋体" w:cs="宋体"/>
          <w:bCs/>
          <w:color w:val="000000"/>
          <w:sz w:val="24"/>
        </w:rPr>
      </w:pPr>
      <w:r>
        <w:rPr>
          <w:rFonts w:hint="eastAsia" w:ascii="宋体" w:hAnsi="宋体" w:cs="宋体"/>
          <w:bCs/>
          <w:color w:val="000000"/>
          <w:sz w:val="24"/>
        </w:rPr>
        <w:t xml:space="preserve">供应商需根据采购人针对本项目的服务要求制定专项应急预案，包括启动应急预案的条件、应急组织构成、应急资源保障（人力、设备、技术和财力等方面）、事后教育和培训等内容，制定重要事件的应急预案，包括应急处理流程和系统恢复流程，定期对系统和相关人员进行应急培训并进行应急预案的演练，定期对应急预案进行重新评估和修订完善。应急预案要贴合采购人针对本项目的工作实际，具有可操作性。</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（八）</w:t>
      </w:r>
      <w:r>
        <w:rPr>
          <w:rFonts w:hint="eastAsia" w:ascii="宋体" w:hAnsi="宋体" w:cs="宋体"/>
          <w:color w:val="000000"/>
          <w:sz w:val="24"/>
          <w:highlight w:val="none"/>
        </w:rPr>
        <w:t xml:space="preserve">平台服务系统</w:t>
      </w:r>
      <w:r>
        <w:rPr>
          <w:rFonts w:hint="eastAsia" w:ascii="宋体" w:hAnsi="宋体" w:cs="宋体"/>
          <w:color w:val="000000"/>
          <w:sz w:val="24"/>
          <w:highlight w:val="none"/>
          <w:lang w:val="en-US" w:eastAsia="zh-CN"/>
        </w:rPr>
        <w:t xml:space="preserve">交付</w:t>
      </w:r>
      <w:r>
        <w:rPr>
          <w:rFonts w:hint="eastAsia" w:ascii="宋体" w:hAnsi="宋体" w:cs="宋体"/>
          <w:color w:val="000000"/>
          <w:sz w:val="24"/>
          <w:highlight w:val="none"/>
        </w:rPr>
        <w:t xml:space="preserve">周期</w:t>
      </w:r>
      <w:r/>
    </w:p>
    <w:p>
      <w:pPr>
        <w:ind w:firstLine="480"/>
        <w:keepLines w:val="0"/>
        <w:keepNext w:val="0"/>
        <w:pageBreakBefore w:val="0"/>
        <w:spacing w:line="360" w:lineRule="auto"/>
        <w:widowControl w:val="off"/>
        <w:rPr>
          <w:rFonts w:hint="eastAsia" w:ascii="宋体" w:hAnsi="宋体" w:cs="宋体"/>
          <w:bCs/>
          <w:color w:val="000000"/>
          <w:sz w:val="24"/>
        </w:rPr>
      </w:pPr>
      <w:r>
        <w:rPr>
          <w:rFonts w:hint="eastAsia" w:ascii="宋体" w:hAnsi="宋体" w:cs="宋体"/>
          <w:bCs/>
          <w:color w:val="000000"/>
          <w:sz w:val="24"/>
        </w:rPr>
        <w:t xml:space="preserve">平台服务系统</w:t>
      </w:r>
      <w:r>
        <w:rPr>
          <w:rFonts w:hint="eastAsia" w:ascii="宋体" w:hAnsi="宋体" w:cs="宋体"/>
          <w:color w:val="000000"/>
          <w:sz w:val="24"/>
          <w:highlight w:val="none"/>
          <w:lang w:val="en-US" w:eastAsia="zh-CN"/>
        </w:rPr>
        <w:t xml:space="preserve">交付</w:t>
      </w:r>
      <w:r>
        <w:rPr>
          <w:rFonts w:hint="eastAsia" w:ascii="宋体" w:hAnsi="宋体" w:cs="宋体"/>
          <w:bCs/>
          <w:color w:val="000000"/>
          <w:sz w:val="24"/>
        </w:rPr>
        <w:t xml:space="preserve">周期为：自合同签订之日起30日历天完成项目施工，经第三方测评机构测评合格后进入试运行，试运行期满1个月完成项目验收交付。</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lang w:eastAsia="zh-CN"/>
        </w:rPr>
        <w:t xml:space="preserve">）质保期</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平台及其他设备质保期为调试验收合格</w:t>
      </w:r>
      <w:r>
        <w:rPr>
          <w:rFonts w:hint="eastAsia" w:ascii="宋体" w:hAnsi="宋体" w:cs="宋体"/>
          <w:color w:val="000000"/>
          <w:sz w:val="24"/>
          <w:lang w:val="en-US" w:eastAsia="zh-CN"/>
        </w:rPr>
        <w:t xml:space="preserve">交付运营</w:t>
      </w:r>
      <w:r>
        <w:rPr>
          <w:rFonts w:hint="eastAsia" w:ascii="宋体" w:hAnsi="宋体" w:cs="宋体"/>
          <w:color w:val="000000"/>
          <w:sz w:val="24"/>
        </w:rPr>
        <w:t xml:space="preserve">后3年。质保期内所有设备非人为损毁，成交供应商应提供免费更换服务。</w:t>
      </w:r>
      <w:r/>
    </w:p>
    <w:p>
      <w:pPr>
        <w:numPr>
          <w:ilvl w:val="0"/>
          <w:numId w:val="11"/>
        </w:num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售后服务</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供应商应按响应文件中作出的服务承诺提供及时、快速、优质的售后服务及系统免费升级服务。</w:t>
      </w:r>
      <w:r/>
    </w:p>
    <w:p>
      <w:pPr>
        <w:numPr>
          <w:ilvl w:val="0"/>
          <w:numId w:val="10"/>
        </w:numPr>
        <w:ind w:firstLine="562"/>
        <w:keepLines w:val="0"/>
        <w:keepNext w:val="0"/>
        <w:pageBreakBefore w:val="0"/>
        <w:spacing w:line="360" w:lineRule="auto"/>
        <w:widowControl w:val="off"/>
        <w:rPr>
          <w:rFonts w:hint="eastAsia" w:ascii="宋体" w:hAnsi="宋体" w:cs="宋体"/>
          <w:b/>
          <w:sz w:val="28"/>
          <w:szCs w:val="28"/>
        </w:rPr>
        <w:outlineLvl w:val="1"/>
      </w:pPr>
      <w:r/>
      <w:bookmarkStart w:id="106" w:name="_Toc4403"/>
      <w:r/>
      <w:bookmarkStart w:id="107" w:name="_Toc5899"/>
      <w:r>
        <w:rPr>
          <w:rFonts w:hint="eastAsia" w:ascii="宋体" w:hAnsi="宋体" w:cs="宋体"/>
          <w:b/>
          <w:sz w:val="28"/>
          <w:szCs w:val="28"/>
        </w:rPr>
        <w:t xml:space="preserve">培训</w:t>
      </w:r>
      <w:r>
        <w:rPr>
          <w:rFonts w:hint="eastAsia" w:ascii="宋体" w:hAnsi="宋体" w:cs="宋体"/>
          <w:b/>
          <w:sz w:val="28"/>
          <w:szCs w:val="28"/>
          <w:lang w:val="en-US" w:eastAsia="zh-CN"/>
        </w:rPr>
        <w:t xml:space="preserve">要求</w:t>
      </w:r>
      <w:bookmarkEnd w:id="106"/>
      <w:r/>
      <w:bookmarkEnd w:id="107"/>
      <w:r/>
      <w:r/>
    </w:p>
    <w:p>
      <w:pPr>
        <w:ind w:left="0" w:firstLine="683"/>
        <w:jc w:val="both"/>
        <w:keepLines w:val="0"/>
        <w:keepNext w:val="0"/>
        <w:pageBreakBefore w:val="0"/>
        <w:spacing w:line="560" w:lineRule="exact"/>
        <w:widowControl w:val="off"/>
        <w:rPr>
          <w:rFonts w:hint="eastAsia" w:ascii="宋体" w:hAnsi="宋体" w:cs="宋体"/>
          <w:color w:val="000000"/>
          <w:sz w:val="24"/>
        </w:rPr>
      </w:pPr>
      <w:r>
        <w:rPr>
          <w:rFonts w:hint="eastAsia" w:ascii="宋体" w:hAnsi="宋体" w:cs="宋体"/>
          <w:color w:val="000000"/>
          <w:sz w:val="24"/>
        </w:rPr>
        <w:t xml:space="preserve">1. </w:t>
      </w:r>
      <w:r>
        <w:rPr>
          <w:rFonts w:hint="eastAsia" w:ascii="宋体" w:hAnsi="宋体" w:cs="宋体"/>
          <w:color w:val="000000"/>
          <w:sz w:val="24"/>
          <w:lang w:val="en-US" w:eastAsia="zh-CN"/>
        </w:rPr>
        <w:t xml:space="preserve">供应商应提供完备的</w:t>
      </w:r>
      <w:r>
        <w:rPr>
          <w:rFonts w:hint="eastAsia" w:ascii="宋体" w:hAnsi="宋体" w:cs="宋体"/>
          <w:color w:val="000000"/>
          <w:sz w:val="24"/>
        </w:rPr>
        <w:t xml:space="preserve">《培训方案》</w:t>
      </w:r>
      <w:r>
        <w:rPr>
          <w:rFonts w:hint="eastAsia" w:ascii="宋体" w:hAnsi="宋体" w:cs="宋体"/>
          <w:color w:val="000000"/>
          <w:sz w:val="24"/>
          <w:lang w:val="en-US" w:eastAsia="zh-CN"/>
        </w:rPr>
        <w:t xml:space="preserve">针对不同层级的领导、业务办理人员和运维人员的实际状况和工作需求，制定相应的培训目标、计划、培训内容和要求，分类、分批实施。</w:t>
      </w:r>
      <w:bookmarkStart w:id="108" w:name="_Toc5787"/>
      <w:r>
        <w:rPr>
          <w:rFonts w:hint="eastAsia" w:ascii="宋体" w:hAnsi="宋体" w:cs="宋体"/>
          <w:color w:val="000000"/>
          <w:sz w:val="24"/>
          <w:lang w:val="en-US" w:eastAsia="zh-CN"/>
        </w:rPr>
        <w:t xml:space="preserve">培训方式</w:t>
      </w:r>
      <w:bookmarkEnd w:id="108"/>
      <w:r>
        <w:rPr>
          <w:rFonts w:hint="eastAsia" w:ascii="宋体" w:hAnsi="宋体" w:cs="宋体"/>
          <w:color w:val="000000"/>
          <w:sz w:val="24"/>
          <w:lang w:val="en-US" w:eastAsia="zh-CN"/>
        </w:rPr>
        <w:t xml:space="preserve">应包括：现场培训和集中技术培训。培训对象应包括技术人员培训方案和业务应用人员培训方案。</w:t>
      </w:r>
      <w:r>
        <w:rPr>
          <w:rFonts w:hint="eastAsia" w:ascii="宋体" w:hAnsi="宋体" w:cs="宋体"/>
          <w:color w:val="000000"/>
          <w:sz w:val="24"/>
        </w:rPr>
        <w:t xml:space="preserve">成交供应商应按照《培训方案》中的服务承诺，免费为采购人及终端使用者提供现场培训服务。《培训方案》</w:t>
      </w:r>
      <w:r>
        <w:rPr>
          <w:rFonts w:hint="eastAsia" w:ascii="宋体" w:hAnsi="宋体" w:cs="宋体"/>
          <w:bCs/>
          <w:color w:val="000000"/>
          <w:sz w:val="24"/>
        </w:rPr>
        <w:t xml:space="preserve">内容包括但不限于详细培训计划、</w:t>
      </w:r>
      <w:r>
        <w:rPr>
          <w:rFonts w:hint="eastAsia" w:ascii="宋体" w:hAnsi="宋体" w:cs="宋体"/>
          <w:bCs/>
          <w:color w:val="000000"/>
          <w:sz w:val="24"/>
          <w:lang w:val="en-US" w:eastAsia="zh-CN"/>
        </w:rPr>
        <w:t xml:space="preserve">培训对象、</w:t>
      </w:r>
      <w:r>
        <w:rPr>
          <w:rFonts w:hint="eastAsia" w:ascii="宋体" w:hAnsi="宋体" w:cs="宋体"/>
          <w:bCs/>
          <w:color w:val="000000"/>
          <w:sz w:val="24"/>
        </w:rPr>
        <w:t xml:space="preserve">培训人数、培训方式、培训地点、培训内容及培训效果等。</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 培训内容：各系统运行维护、使用规范及常见故障排除，提供有关文档。</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3. 培训讲师：供应商派出的培训人员，应具有一定的资质和课程教学经验，且在培训前获得采购人的同意。</w:t>
      </w:r>
      <w:r/>
    </w:p>
    <w:p>
      <w:pPr>
        <w:numPr>
          <w:ilvl w:val="0"/>
          <w:numId w:val="10"/>
        </w:numPr>
        <w:ind w:firstLine="562"/>
        <w:keepLines w:val="0"/>
        <w:keepNext w:val="0"/>
        <w:pageBreakBefore w:val="0"/>
        <w:spacing w:line="360" w:lineRule="auto"/>
        <w:widowControl w:val="off"/>
        <w:rPr>
          <w:rFonts w:hint="eastAsia" w:ascii="宋体" w:hAnsi="宋体" w:cs="宋体"/>
          <w:b/>
          <w:sz w:val="28"/>
          <w:szCs w:val="28"/>
        </w:rPr>
        <w:outlineLvl w:val="1"/>
      </w:pPr>
      <w:r/>
      <w:bookmarkStart w:id="109" w:name="_Toc2307"/>
      <w:r/>
      <w:bookmarkStart w:id="110" w:name="_Toc20398"/>
      <w:r>
        <w:rPr>
          <w:rFonts w:hint="eastAsia" w:ascii="宋体" w:hAnsi="宋体" w:cs="宋体"/>
          <w:b/>
          <w:sz w:val="28"/>
          <w:szCs w:val="28"/>
          <w:lang w:val="en-US" w:eastAsia="zh-CN"/>
        </w:rPr>
        <w:t xml:space="preserve">项目</w:t>
      </w:r>
      <w:r>
        <w:rPr>
          <w:rFonts w:hint="eastAsia" w:ascii="宋体" w:hAnsi="宋体" w:cs="宋体"/>
          <w:b/>
          <w:sz w:val="28"/>
          <w:szCs w:val="28"/>
        </w:rPr>
        <w:t xml:space="preserve">验收</w:t>
      </w:r>
      <w:bookmarkEnd w:id="109"/>
      <w:r/>
      <w:bookmarkEnd w:id="110"/>
      <w:r/>
      <w:r/>
    </w:p>
    <w:p>
      <w:pPr>
        <w:numPr>
          <w:ilvl w:val="0"/>
          <w:numId w:val="12"/>
        </w:num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项目试运行阶段：</w:t>
      </w:r>
      <w:r>
        <w:rPr>
          <w:rFonts w:hint="eastAsia" w:ascii="宋体" w:hAnsi="宋体" w:cs="宋体"/>
          <w:sz w:val="24"/>
        </w:rPr>
        <w:t xml:space="preserve">通过第三方测评机构</w:t>
      </w:r>
      <w:r>
        <w:rPr>
          <w:rFonts w:hint="eastAsia" w:ascii="宋体" w:hAnsi="宋体" w:cs="宋体"/>
          <w:sz w:val="24"/>
          <w:lang w:val="en-US" w:eastAsia="zh-CN"/>
        </w:rPr>
        <w:t xml:space="preserve">对设备</w:t>
      </w:r>
      <w:r>
        <w:rPr>
          <w:rFonts w:hint="eastAsia" w:ascii="宋体" w:hAnsi="宋体" w:cs="宋体"/>
          <w:sz w:val="24"/>
        </w:rPr>
        <w:t xml:space="preserve">的功能性、安全性及信创适配性测试</w:t>
      </w:r>
      <w:r>
        <w:rPr>
          <w:rFonts w:hint="eastAsia" w:ascii="宋体" w:hAnsi="宋体" w:cs="宋体"/>
          <w:sz w:val="24"/>
          <w:lang w:val="en-US" w:eastAsia="zh-CN"/>
        </w:rPr>
        <w:t xml:space="preserve">后</w:t>
      </w:r>
      <w:r>
        <w:rPr>
          <w:rFonts w:hint="eastAsia" w:ascii="宋体" w:hAnsi="宋体" w:cs="宋体"/>
          <w:bCs/>
          <w:color w:val="000000"/>
          <w:sz w:val="24"/>
          <w:lang w:val="en-US" w:eastAsia="zh-CN"/>
        </w:rPr>
        <w:t xml:space="preserve">进入项目试运行</w:t>
      </w:r>
      <w:r>
        <w:rPr>
          <w:rFonts w:hint="eastAsia" w:ascii="宋体" w:hAnsi="宋体" w:cs="宋体"/>
          <w:color w:val="000000"/>
          <w:sz w:val="24"/>
        </w:rPr>
        <w:t xml:space="preserve">阶段</w:t>
      </w:r>
      <w:r>
        <w:rPr>
          <w:rFonts w:hint="eastAsia" w:ascii="宋体" w:hAnsi="宋体" w:cs="宋体"/>
          <w:color w:val="000000"/>
          <w:sz w:val="24"/>
          <w:lang w:eastAsia="zh-CN"/>
        </w:rPr>
        <w:t xml:space="preserve">，</w:t>
      </w:r>
      <w:r>
        <w:rPr>
          <w:rFonts w:hint="eastAsia" w:ascii="宋体" w:hAnsi="宋体" w:cs="宋体"/>
          <w:color w:val="000000"/>
          <w:sz w:val="24"/>
        </w:rPr>
        <w:t xml:space="preserve">试运行期为1个月</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本阶段</w:t>
      </w:r>
      <w:r>
        <w:rPr>
          <w:rFonts w:hint="eastAsia" w:ascii="宋体" w:hAnsi="宋体" w:cs="宋体"/>
          <w:color w:val="000000"/>
          <w:sz w:val="24"/>
        </w:rPr>
        <w:t xml:space="preserve">主要完成项目试运行，修正项目各部分联调中出现的问题，修正软件bug。试运行期无重大故障且解决所有发现的缺陷后进行项目阶段验收。</w:t>
      </w:r>
      <w:r/>
    </w:p>
    <w:p>
      <w:pPr>
        <w:numPr>
          <w:ilvl w:val="0"/>
          <w:numId w:val="12"/>
        </w:numPr>
        <w:ind w:left="0"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项目验收阶段：本阶段在试运行期结束后进行项目验收，预计周期为1个月。据项目竣工验收的相关要求，开展项目内部验收、专项验收等工作。</w:t>
      </w:r>
      <w:r/>
    </w:p>
    <w:p>
      <w:pPr>
        <w:numPr>
          <w:ilvl w:val="0"/>
          <w:numId w:val="12"/>
        </w:numPr>
        <w:ind w:left="0"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服务成果验收：</w:t>
      </w:r>
      <w:r>
        <w:rPr>
          <w:rFonts w:hint="eastAsia" w:ascii="宋体" w:hAnsi="宋体" w:cs="宋体"/>
          <w:color w:val="000000"/>
          <w:sz w:val="24"/>
          <w:lang w:val="en-US" w:eastAsia="zh-CN"/>
        </w:rPr>
        <w:t xml:space="preserve">验收</w:t>
      </w:r>
      <w:r>
        <w:rPr>
          <w:rFonts w:hint="eastAsia" w:ascii="宋体" w:hAnsi="宋体" w:cs="宋体"/>
          <w:color w:val="000000"/>
          <w:sz w:val="24"/>
        </w:rPr>
        <w:t xml:space="preserve">标准根据国家、行业验收标准，以及合同约定验收方案对采购项目进行实质性验收。</w:t>
      </w:r>
      <w:r/>
    </w:p>
    <w:p>
      <w:pPr>
        <w:numPr>
          <w:ilvl w:val="0"/>
          <w:numId w:val="10"/>
        </w:numPr>
        <w:ind w:firstLine="562"/>
        <w:keepLines w:val="0"/>
        <w:keepNext w:val="0"/>
        <w:pageBreakBefore w:val="0"/>
        <w:spacing w:line="360" w:lineRule="auto"/>
        <w:widowControl w:val="off"/>
        <w:rPr>
          <w:rFonts w:hint="eastAsia" w:ascii="宋体" w:hAnsi="宋体" w:cs="宋体"/>
          <w:b/>
          <w:sz w:val="28"/>
          <w:szCs w:val="28"/>
        </w:rPr>
        <w:outlineLvl w:val="1"/>
      </w:pPr>
      <w:r/>
      <w:bookmarkStart w:id="111" w:name="_Toc19892"/>
      <w:r/>
      <w:bookmarkStart w:id="112" w:name="_Toc4606"/>
      <w:r>
        <w:rPr>
          <w:rFonts w:hint="eastAsia" w:ascii="宋体" w:hAnsi="宋体" w:cs="宋体"/>
          <w:b/>
          <w:sz w:val="28"/>
          <w:szCs w:val="28"/>
        </w:rPr>
        <w:t xml:space="preserve">付款方式</w:t>
      </w:r>
      <w:bookmarkEnd w:id="111"/>
      <w:r/>
      <w:bookmarkEnd w:id="112"/>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合同签订生效并具备实施条件后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个工作日内支付合同价款的</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30</w:t>
      </w:r>
      <w:r>
        <w:rPr>
          <w:rFonts w:hint="eastAsia" w:ascii="宋体" w:hAnsi="宋体" w:cs="宋体"/>
          <w:b/>
          <w:bCs/>
          <w:color w:val="000000"/>
          <w:sz w:val="24"/>
        </w:rPr>
        <w:t xml:space="preserve">%</w:t>
      </w:r>
      <w:r>
        <w:rPr>
          <w:rFonts w:hint="eastAsia" w:ascii="宋体" w:hAnsi="宋体" w:cs="宋体"/>
          <w:color w:val="000000"/>
          <w:sz w:val="24"/>
        </w:rPr>
        <w:t xml:space="preserve">作为预付款；平台服务系统安装调试完毕验收合格正常使用后</w:t>
      </w:r>
      <w:r>
        <w:rPr>
          <w:rFonts w:hint="eastAsia" w:ascii="宋体" w:hAnsi="宋体" w:cs="宋体"/>
          <w:b/>
          <w:bCs/>
          <w:color w:val="000000"/>
          <w:sz w:val="24"/>
          <w:u w:val="single"/>
        </w:rPr>
        <w:t xml:space="preserve">   </w:t>
      </w:r>
      <w:r>
        <w:rPr>
          <w:rFonts w:hint="eastAsia" w:ascii="宋体" w:hAnsi="宋体" w:cs="宋体"/>
          <w:color w:val="000000"/>
          <w:sz w:val="24"/>
        </w:rPr>
        <w:t xml:space="preserve">个工作日内付至合同价款的</w:t>
      </w:r>
      <w:r>
        <w:rPr>
          <w:rFonts w:hint="eastAsia" w:ascii="宋体" w:hAnsi="宋体" w:cs="宋体"/>
          <w:b/>
          <w:bCs/>
          <w:color w:val="000000"/>
          <w:sz w:val="24"/>
          <w:u w:val="single"/>
        </w:rPr>
        <w:t xml:space="preserve">50% </w:t>
      </w:r>
      <w:r>
        <w:rPr>
          <w:rFonts w:hint="eastAsia" w:ascii="宋体" w:hAnsi="宋体" w:cs="宋体"/>
          <w:color w:val="000000"/>
          <w:sz w:val="24"/>
        </w:rPr>
        <w:t xml:space="preserve">；第一年服务期满后</w:t>
      </w:r>
      <w:r>
        <w:rPr>
          <w:rFonts w:hint="eastAsia" w:ascii="宋体" w:hAnsi="宋体" w:cs="宋体"/>
          <w:b/>
          <w:bCs/>
          <w:color w:val="000000"/>
          <w:sz w:val="24"/>
          <w:u w:val="single"/>
        </w:rPr>
        <w:t xml:space="preserve">   </w:t>
      </w:r>
      <w:r>
        <w:rPr>
          <w:rFonts w:hint="eastAsia" w:ascii="宋体" w:hAnsi="宋体" w:cs="宋体"/>
          <w:color w:val="000000"/>
          <w:sz w:val="24"/>
        </w:rPr>
        <w:t xml:space="preserve">个工作日付至合同价款的</w:t>
      </w:r>
      <w:r>
        <w:rPr>
          <w:rFonts w:hint="eastAsia" w:ascii="宋体" w:hAnsi="宋体" w:cs="宋体"/>
          <w:b/>
          <w:bCs/>
          <w:color w:val="000000"/>
          <w:sz w:val="24"/>
          <w:u w:val="single"/>
        </w:rPr>
        <w:t xml:space="preserve">70% </w:t>
      </w:r>
      <w:r>
        <w:rPr>
          <w:rFonts w:hint="eastAsia" w:ascii="宋体" w:hAnsi="宋体" w:cs="宋体"/>
          <w:color w:val="000000"/>
          <w:sz w:val="24"/>
        </w:rPr>
        <w:t xml:space="preserve">；第三年服务期满后</w:t>
      </w:r>
      <w:r>
        <w:rPr>
          <w:rFonts w:hint="eastAsia" w:ascii="宋体" w:hAnsi="宋体" w:cs="宋体"/>
          <w:b/>
          <w:bCs/>
          <w:color w:val="000000"/>
          <w:sz w:val="24"/>
          <w:u w:val="single"/>
        </w:rPr>
        <w:t xml:space="preserve">   </w:t>
      </w:r>
      <w:r>
        <w:rPr>
          <w:rFonts w:hint="eastAsia" w:ascii="宋体" w:hAnsi="宋体" w:cs="宋体"/>
          <w:color w:val="000000"/>
          <w:sz w:val="24"/>
        </w:rPr>
        <w:t xml:space="preserve">个工作日内，无任何质量及服务问题一次性付清尾款。</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项目实施过程中发生变更的，双方另行签订补充协议，按照实际发生的内容进行最终结算。</w:t>
      </w:r>
      <w:r/>
    </w:p>
    <w:p>
      <w:pPr>
        <w:numPr>
          <w:ilvl w:val="0"/>
          <w:numId w:val="10"/>
        </w:numPr>
        <w:ind w:firstLine="562"/>
        <w:keepLines w:val="0"/>
        <w:keepNext w:val="0"/>
        <w:pageBreakBefore w:val="0"/>
        <w:spacing w:line="360" w:lineRule="auto"/>
        <w:widowControl w:val="off"/>
        <w:rPr>
          <w:rFonts w:hint="eastAsia" w:ascii="宋体" w:hAnsi="宋体" w:cs="宋体"/>
          <w:b/>
          <w:sz w:val="28"/>
          <w:szCs w:val="28"/>
        </w:rPr>
        <w:outlineLvl w:val="1"/>
      </w:pPr>
      <w:r/>
      <w:bookmarkStart w:id="113" w:name="_Toc18818"/>
      <w:r/>
      <w:bookmarkStart w:id="114" w:name="_Toc26165"/>
      <w:r>
        <w:rPr>
          <w:rFonts w:hint="eastAsia" w:ascii="宋体" w:hAnsi="宋体" w:cs="宋体"/>
          <w:b/>
          <w:sz w:val="28"/>
          <w:szCs w:val="28"/>
        </w:rPr>
        <w:t xml:space="preserve">其他要求</w:t>
      </w:r>
      <w:bookmarkEnd w:id="113"/>
      <w:r/>
      <w:bookmarkEnd w:id="114"/>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见《磋商文件》附件：6、《合同草案条款》。</w:t>
      </w:r>
      <w:r/>
    </w:p>
    <w:p>
      <w:pPr>
        <w:keepLines w:val="0"/>
        <w:keepNext w:val="0"/>
        <w:pageBreakBefore w:val="0"/>
        <w:widowControl w:val="off"/>
        <w:sectPr>
          <w:footnotePr/>
          <w:endnotePr/>
          <w:type w:val="nextPage"/>
          <w:pgSz w:w="11906" w:h="16838" w:orient="portrait"/>
          <w:pgMar w:top="1440" w:right="1800" w:bottom="1440" w:left="1800" w:header="851" w:footer="992" w:gutter="0"/>
          <w:cols w:num="1" w:sep="0" w:space="425" w:equalWidth="1"/>
          <w:docGrid w:linePitch="360"/>
        </w:sectPr>
      </w:pPr>
      <w:r/>
      <w:r/>
    </w:p>
    <w:p>
      <w:pPr>
        <w:jc w:val="center"/>
        <w:spacing w:line="360" w:lineRule="auto"/>
        <w:rPr>
          <w:rFonts w:hint="eastAsia" w:ascii="宋体" w:hAnsi="宋体" w:cs="宋体"/>
          <w:b/>
          <w:bCs/>
          <w:sz w:val="32"/>
          <w:szCs w:val="32"/>
        </w:rPr>
        <w:outlineLvl w:val="1"/>
      </w:pPr>
      <w:r/>
      <w:bookmarkStart w:id="115" w:name="_Toc27496"/>
      <w:r/>
      <w:bookmarkStart w:id="116" w:name="_Toc328"/>
      <w:r>
        <w:rPr>
          <w:rFonts w:hint="eastAsia" w:ascii="宋体" w:hAnsi="宋体" w:cs="宋体"/>
          <w:b/>
          <w:bCs/>
          <w:sz w:val="32"/>
          <w:szCs w:val="32"/>
        </w:rPr>
        <w:t xml:space="preserve">3.磋商报价表</w:t>
      </w:r>
      <w:bookmarkEnd w:id="115"/>
      <w:r/>
      <w:bookmarkEnd w:id="116"/>
      <w:r/>
      <w:r/>
    </w:p>
    <w:p>
      <w:pPr>
        <w:jc w:val="center"/>
        <w:spacing w:line="360" w:lineRule="auto"/>
        <w:rPr>
          <w:rFonts w:hint="eastAsia" w:ascii="宋体" w:hAnsi="宋体" w:cs="宋体"/>
          <w:sz w:val="24"/>
          <w:szCs w:val="24"/>
        </w:rPr>
      </w:pPr>
      <w:r>
        <w:rPr>
          <w:rFonts w:hint="eastAsia" w:ascii="宋体" w:hAnsi="宋体" w:cs="宋体"/>
          <w:sz w:val="24"/>
        </w:rPr>
        <w:t xml:space="preserve">本次为首次报价</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项目名称：睢宁县成品油流通数据监管云平台项目</w:t>
      </w:r>
      <w:r/>
    </w:p>
    <w:p>
      <w:pP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项目编号：JSZC-320324-RHJS-</w:t>
      </w:r>
      <w:r>
        <w:rPr>
          <w:rFonts w:hint="eastAsia" w:ascii="宋体" w:hAnsi="宋体" w:cs="宋体"/>
          <w:sz w:val="24"/>
          <w:szCs w:val="24"/>
          <w:lang w:eastAsia="zh-CN"/>
        </w:rPr>
        <w:t xml:space="preserve">C2026-0007</w:t>
      </w:r>
      <w:r/>
    </w:p>
    <w:p>
      <w:pPr>
        <w:ind w:firstLine="6000"/>
        <w:spacing w:line="360" w:lineRule="auto"/>
        <w:rPr>
          <w:rFonts w:hint="eastAsia" w:ascii="宋体" w:hAnsi="宋体" w:cs="宋体"/>
          <w:sz w:val="24"/>
        </w:rPr>
      </w:pPr>
      <w:r>
        <w:rPr>
          <w:rFonts w:hint="eastAsia" w:ascii="宋体" w:hAnsi="宋体" w:cs="宋体"/>
          <w:sz w:val="24"/>
        </w:rPr>
        <w:t xml:space="preserve">货币单位：人民币元</w:t>
      </w:r>
      <w:r/>
    </w:p>
    <w:tbl>
      <w:tblPr>
        <w:tblStyle w:val="893"/>
        <w:tblW w:w="943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04"/>
        <w:gridCol w:w="2250"/>
        <w:gridCol w:w="2784"/>
      </w:tblGrid>
      <w:tr>
        <w:trPr>
          <w:cantSplit/>
          <w:jc w:val="center"/>
          <w:trHeight w:val="674"/>
        </w:trPr>
        <w:tc>
          <w:tcPr>
            <w:tcBorders>
              <w:top w:val="single" w:color="000000" w:sz="6" w:space="0"/>
              <w:left w:val="single" w:color="000000" w:sz="6" w:space="0"/>
              <w:bottom w:val="single" w:color="000000" w:sz="2" w:space="0"/>
              <w:right w:val="single" w:color="000000" w:sz="2" w:space="0"/>
            </w:tcBorders>
            <w:tcW w:w="4404" w:type="dxa"/>
            <w:vAlign w:val="center"/>
            <w:textDirection w:val="lrTb"/>
            <w:noWrap w:val="false"/>
          </w:tcPr>
          <w:p>
            <w:pPr>
              <w:ind w:firstLine="241"/>
              <w:jc w:val="center"/>
              <w:spacing w:line="520" w:lineRule="exact"/>
              <w:rPr>
                <w:rStyle w:val="942"/>
                <w:rFonts w:hint="eastAsia" w:eastAsia="宋体" w:cs="宋体"/>
                <w:color w:val="000000"/>
              </w:rPr>
            </w:pPr>
            <w:r>
              <w:rPr>
                <w:rStyle w:val="942"/>
                <w:rFonts w:hint="eastAsia" w:eastAsia="宋体" w:cs="宋体"/>
                <w:color w:val="000000"/>
              </w:rPr>
              <w:t xml:space="preserve">项目名称</w:t>
            </w:r>
            <w:r/>
          </w:p>
        </w:tc>
        <w:tc>
          <w:tcPr>
            <w:tcBorders>
              <w:top w:val="single" w:color="000000" w:sz="6" w:space="0"/>
              <w:left w:val="single" w:color="000000" w:sz="2" w:space="0"/>
              <w:bottom w:val="single" w:color="000000" w:sz="2" w:space="0"/>
              <w:right w:val="single" w:color="000000" w:sz="2" w:space="0"/>
            </w:tcBorders>
            <w:tcW w:w="2250" w:type="dxa"/>
            <w:vAlign w:val="center"/>
            <w:textDirection w:val="lrTb"/>
            <w:noWrap w:val="false"/>
          </w:tcPr>
          <w:p>
            <w:pPr>
              <w:ind w:firstLine="241"/>
              <w:jc w:val="center"/>
              <w:spacing w:line="520" w:lineRule="exact"/>
              <w:rPr>
                <w:rStyle w:val="942"/>
                <w:rFonts w:hint="eastAsia" w:eastAsia="宋体" w:cs="宋体"/>
                <w:color w:val="000000"/>
              </w:rPr>
            </w:pPr>
            <w:r>
              <w:rPr>
                <w:rStyle w:val="942"/>
                <w:rFonts w:hint="eastAsia" w:eastAsia="宋体" w:cs="宋体"/>
                <w:color w:val="000000"/>
              </w:rPr>
              <w:t xml:space="preserve">项目内容</w:t>
            </w:r>
            <w:r/>
          </w:p>
        </w:tc>
        <w:tc>
          <w:tcPr>
            <w:tcBorders>
              <w:top w:val="single" w:color="000000" w:sz="6" w:space="0"/>
              <w:left w:val="single" w:color="000000" w:sz="2" w:space="0"/>
              <w:bottom w:val="single" w:color="000000" w:sz="2" w:space="0"/>
              <w:right w:val="single" w:color="000000" w:sz="2" w:space="0"/>
            </w:tcBorders>
            <w:tcW w:w="2784" w:type="dxa"/>
            <w:vAlign w:val="center"/>
            <w:textDirection w:val="lrTb"/>
            <w:noWrap w:val="false"/>
          </w:tcPr>
          <w:p>
            <w:pPr>
              <w:ind w:firstLine="241"/>
              <w:jc w:val="center"/>
              <w:spacing w:line="520" w:lineRule="exact"/>
              <w:rPr>
                <w:rStyle w:val="942"/>
                <w:rFonts w:hint="eastAsia" w:eastAsia="宋体" w:cs="宋体"/>
                <w:color w:val="000000"/>
              </w:rPr>
            </w:pPr>
            <w:r>
              <w:rPr>
                <w:rStyle w:val="942"/>
                <w:rFonts w:hint="eastAsia" w:eastAsia="宋体" w:cs="宋体"/>
                <w:color w:val="000000"/>
              </w:rPr>
              <w:t xml:space="preserve">总价（小写）：</w:t>
            </w:r>
            <w:r/>
          </w:p>
        </w:tc>
      </w:tr>
      <w:tr>
        <w:trPr>
          <w:cantSplit/>
          <w:jc w:val="center"/>
          <w:trHeight w:val="1177"/>
        </w:trPr>
        <w:tc>
          <w:tcPr>
            <w:tcBorders>
              <w:top w:val="single" w:color="000000" w:sz="2" w:space="0"/>
              <w:left w:val="single" w:color="000000" w:sz="6" w:space="0"/>
              <w:bottom w:val="single" w:color="000000" w:sz="2" w:space="0"/>
              <w:right w:val="single" w:color="000000" w:sz="2" w:space="0"/>
            </w:tcBorders>
            <w:tcW w:w="4404" w:type="dxa"/>
            <w:vAlign w:val="center"/>
            <w:textDirection w:val="lrTb"/>
            <w:noWrap w:val="false"/>
          </w:tcPr>
          <w:p>
            <w:pPr>
              <w:jc w:val="center"/>
              <w:spacing w:line="520" w:lineRule="exact"/>
              <w:rPr>
                <w:rStyle w:val="942"/>
                <w:rFonts w:hint="eastAsia" w:eastAsia="宋体" w:cs="宋体"/>
                <w:color w:val="000000"/>
              </w:rPr>
            </w:pPr>
            <w:r>
              <w:rPr>
                <w:rStyle w:val="942"/>
                <w:rFonts w:hint="eastAsia" w:ascii="宋体" w:hAnsi="宋体" w:eastAsia="宋体" w:cs="宋体"/>
                <w:color w:val="000000"/>
              </w:rPr>
              <w:t xml:space="preserve">睢宁县成品油流通数据监管</w:t>
            </w:r>
            <w:r>
              <w:rPr>
                <w:rStyle w:val="942"/>
                <w:rFonts w:hint="eastAsia" w:eastAsia="宋体" w:cs="宋体"/>
                <w:color w:val="000000"/>
              </w:rPr>
              <w:t xml:space="preserve">云平台项目</w:t>
            </w:r>
            <w:r/>
          </w:p>
        </w:tc>
        <w:tc>
          <w:tcPr>
            <w:tcBorders>
              <w:top w:val="single" w:color="000000" w:sz="2" w:space="0"/>
              <w:left w:val="single" w:color="000000" w:sz="2" w:space="0"/>
              <w:bottom w:val="single" w:color="000000" w:sz="2" w:space="0"/>
              <w:right w:val="single" w:color="000000" w:sz="2" w:space="0"/>
            </w:tcBorders>
            <w:tcW w:w="2250" w:type="dxa"/>
            <w:vAlign w:val="center"/>
            <w:textDirection w:val="lrTb"/>
            <w:noWrap w:val="false"/>
          </w:tcPr>
          <w:p>
            <w:pPr>
              <w:jc w:val="center"/>
              <w:spacing w:line="520" w:lineRule="exact"/>
              <w:rPr>
                <w:rStyle w:val="942"/>
                <w:rFonts w:hint="eastAsia" w:eastAsia="宋体" w:cs="宋体"/>
                <w:color w:val="000000"/>
              </w:rPr>
            </w:pPr>
            <w:r>
              <w:rPr>
                <w:rFonts w:hint="eastAsia" w:eastAsia="宋体" w:cs="宋体"/>
                <w:color w:val="000000"/>
              </w:rPr>
            </w:r>
            <w:r/>
          </w:p>
        </w:tc>
        <w:tc>
          <w:tcPr>
            <w:tcBorders>
              <w:top w:val="single" w:color="000000" w:sz="2" w:space="0"/>
              <w:left w:val="single" w:color="000000" w:sz="2" w:space="0"/>
              <w:bottom w:val="single" w:color="000000" w:sz="2" w:space="0"/>
              <w:right w:val="single" w:color="000000" w:sz="2" w:space="0"/>
            </w:tcBorders>
            <w:tcW w:w="2784" w:type="dxa"/>
            <w:vAlign w:val="center"/>
            <w:textDirection w:val="lrTb"/>
            <w:noWrap w:val="false"/>
          </w:tcPr>
          <w:p>
            <w:pPr>
              <w:jc w:val="center"/>
              <w:spacing w:line="520" w:lineRule="exact"/>
              <w:rPr>
                <w:rStyle w:val="942"/>
                <w:rFonts w:hint="eastAsia" w:eastAsia="宋体" w:cs="宋体"/>
                <w:color w:val="000000"/>
              </w:rPr>
            </w:pPr>
            <w:r>
              <w:rPr>
                <w:rFonts w:hint="eastAsia" w:eastAsia="宋体" w:cs="宋体"/>
                <w:color w:val="000000"/>
              </w:rPr>
            </w:r>
            <w:r/>
          </w:p>
        </w:tc>
      </w:tr>
      <w:tr>
        <w:trPr>
          <w:cantSplit/>
          <w:jc w:val="center"/>
          <w:trHeight w:val="833"/>
        </w:trPr>
        <w:tc>
          <w:tcPr>
            <w:tcBorders>
              <w:top w:val="single" w:color="000000" w:sz="2" w:space="0"/>
              <w:left w:val="single" w:color="000000" w:sz="6" w:space="0"/>
              <w:bottom w:val="single" w:color="000000" w:sz="2" w:space="0"/>
              <w:right w:val="single" w:color="000000" w:sz="2" w:space="0"/>
            </w:tcBorders>
            <w:tcW w:w="4404" w:type="dxa"/>
            <w:vAlign w:val="center"/>
            <w:textDirection w:val="lrTb"/>
            <w:noWrap w:val="false"/>
          </w:tcPr>
          <w:p>
            <w:pPr>
              <w:jc w:val="center"/>
              <w:spacing w:line="520" w:lineRule="exact"/>
              <w:rPr>
                <w:rStyle w:val="942"/>
                <w:rFonts w:hint="eastAsia" w:eastAsia="宋体" w:cs="宋体"/>
                <w:color w:val="000000"/>
              </w:rPr>
            </w:pPr>
            <w:r>
              <w:rPr>
                <w:rStyle w:val="942"/>
                <w:rFonts w:hint="eastAsia" w:eastAsia="宋体" w:cs="宋体"/>
                <w:color w:val="000000"/>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034" w:type="dxa"/>
            <w:vAlign w:val="center"/>
            <w:textDirection w:val="lrTb"/>
            <w:noWrap w:val="false"/>
          </w:tcPr>
          <w:p>
            <w:pPr>
              <w:jc w:val="center"/>
              <w:spacing w:line="520" w:lineRule="exact"/>
              <w:rPr>
                <w:rStyle w:val="942"/>
                <w:rFonts w:hint="eastAsia" w:eastAsia="宋体" w:cs="宋体"/>
                <w:color w:val="000000"/>
              </w:rPr>
            </w:pPr>
            <w:r>
              <w:rPr>
                <w:rFonts w:hint="eastAsia" w:eastAsia="宋体" w:cs="宋体"/>
                <w:color w:val="000000"/>
              </w:rPr>
            </w:r>
            <w:r/>
          </w:p>
        </w:tc>
      </w:tr>
    </w:tbl>
    <w:p>
      <w:pPr>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格式详见苏采云系统。</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报价说明：</w:t>
      </w:r>
      <w:r/>
    </w:p>
    <w:p>
      <w:pPr>
        <w:ind w:firstLine="480"/>
        <w:spacing w:line="360" w:lineRule="auto"/>
        <w:rPr>
          <w:rFonts w:hint="eastAsia" w:ascii="宋体" w:hAnsi="宋体" w:cs="宋体"/>
          <w:sz w:val="24"/>
        </w:rPr>
      </w:pPr>
      <w:r>
        <w:rPr>
          <w:rFonts w:hint="eastAsia" w:ascii="宋体" w:hAnsi="宋体" w:cs="宋体"/>
          <w:sz w:val="24"/>
        </w:rPr>
        <w:t xml:space="preserve">1.报价包括完成项目的所有费用。采购人不再支付报价以外的任何费用。</w:t>
      </w:r>
      <w:r/>
    </w:p>
    <w:p>
      <w:pPr>
        <w:ind w:firstLine="480"/>
        <w:spacing w:line="360" w:lineRule="auto"/>
        <w:rPr>
          <w:rFonts w:hint="eastAsia" w:ascii="宋体" w:hAnsi="宋体" w:cs="宋体"/>
          <w:sz w:val="24"/>
        </w:rPr>
      </w:pPr>
      <w:r>
        <w:rPr>
          <w:rFonts w:hint="eastAsia" w:ascii="宋体" w:hAnsi="宋体" w:cs="宋体"/>
          <w:sz w:val="24"/>
        </w:rPr>
        <w:t xml:space="preserve">2.报价以总价为准，大小写不一致以大写为准。</w:t>
      </w:r>
      <w:r/>
    </w:p>
    <w:p>
      <w:pPr>
        <w:ind w:firstLine="480"/>
        <w:spacing w:line="360" w:lineRule="auto"/>
        <w:rPr>
          <w:rFonts w:hint="eastAsia" w:ascii="宋体" w:hAnsi="宋体" w:cs="宋体"/>
          <w:sz w:val="24"/>
        </w:rPr>
      </w:pPr>
      <w:r>
        <w:rPr>
          <w:rFonts w:hint="eastAsia" w:ascii="宋体" w:hAnsi="宋体" w:cs="宋体"/>
          <w:sz w:val="24"/>
        </w:rPr>
        <w:t xml:space="preserve">3.偏离说明：详见《偏离表》。</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日期：</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szCs w:val="24"/>
        </w:rPr>
      </w:pPr>
      <w:r>
        <w:rPr>
          <w:rFonts w:hint="eastAsia" w:ascii="宋体" w:hAnsi="宋体" w:cs="宋体"/>
          <w:color w:val="000000"/>
          <w:sz w:val="24"/>
        </w:rPr>
      </w:r>
      <w:r>
        <w:rPr>
          <w:rFonts w:hint="eastAsia" w:ascii="宋体" w:hAnsi="宋体" w:cs="宋体"/>
          <w:color w:val="000000"/>
          <w:sz w:val="24"/>
        </w:rPr>
      </w:r>
      <w:r/>
    </w:p>
    <w:p>
      <w:pPr>
        <w:spacing w:line="360" w:lineRule="auto"/>
        <w:rPr>
          <w:rFonts w:hint="eastAsia" w:ascii="宋体" w:hAnsi="宋体" w:cs="宋体"/>
          <w:color w:val="000000"/>
          <w:sz w:val="24"/>
          <w:szCs w:val="24"/>
        </w:rPr>
      </w:pPr>
      <w:r>
        <w:rPr>
          <w:rFonts w:hint="eastAsia" w:ascii="宋体" w:hAnsi="宋体" w:cs="宋体"/>
          <w:color w:val="000000"/>
          <w:sz w:val="24"/>
        </w:rPr>
      </w:r>
      <w:r/>
    </w:p>
    <w:p>
      <w:pPr>
        <w:pStyle w:val="931"/>
        <w:rPr>
          <w:rFonts w:hint="eastAsia"/>
        </w:rPr>
      </w:pPr>
      <w:r>
        <w:rPr>
          <w:rFonts w:hint="eastAsia"/>
        </w:rPr>
      </w:r>
      <w:r/>
    </w:p>
    <w:p>
      <w:pPr>
        <w:jc w:val="center"/>
        <w:spacing w:line="360" w:lineRule="auto"/>
        <w:rPr>
          <w:rFonts w:hint="eastAsia" w:ascii="宋体" w:hAnsi="宋体" w:cs="宋体"/>
          <w:b/>
          <w:bCs/>
          <w:sz w:val="32"/>
          <w:szCs w:val="32"/>
        </w:rPr>
        <w:outlineLvl w:val="1"/>
      </w:pPr>
      <w:r/>
      <w:bookmarkStart w:id="117" w:name="_Toc11510"/>
      <w:r/>
      <w:bookmarkStart w:id="118" w:name="_Toc27995"/>
      <w:r>
        <w:rPr>
          <w:rFonts w:hint="eastAsia" w:ascii="宋体" w:hAnsi="宋体" w:cs="宋体"/>
          <w:b/>
          <w:bCs/>
          <w:sz w:val="32"/>
          <w:szCs w:val="32"/>
        </w:rPr>
        <w:t xml:space="preserve">4.</w:t>
      </w:r>
      <w:bookmarkStart w:id="119" w:name="_Hlk81985238"/>
      <w:r>
        <w:rPr>
          <w:rFonts w:hint="eastAsia" w:ascii="宋体" w:hAnsi="宋体" w:cs="宋体"/>
          <w:b/>
          <w:bCs/>
          <w:sz w:val="32"/>
          <w:szCs w:val="32"/>
        </w:rPr>
        <w:t xml:space="preserve">分项价格表</w:t>
      </w:r>
      <w:bookmarkEnd w:id="117"/>
      <w:r/>
      <w:bookmarkEnd w:id="118"/>
      <w:r/>
      <w:r/>
    </w:p>
    <w:p>
      <w:pPr>
        <w:jc w:val="center"/>
        <w:spacing w:line="360" w:lineRule="auto"/>
        <w:rPr>
          <w:rFonts w:hint="eastAsia" w:ascii="宋体" w:hAnsi="宋体" w:cs="宋体"/>
          <w:sz w:val="24"/>
        </w:rPr>
      </w:pPr>
      <w:r>
        <w:rPr>
          <w:rFonts w:hint="eastAsia" w:ascii="宋体" w:hAnsi="宋体" w:cs="宋体"/>
          <w:sz w:val="24"/>
        </w:rPr>
        <w:t xml:space="preserve">本次为首次报价</w:t>
      </w:r>
      <w:r/>
    </w:p>
    <w:p>
      <w:pPr>
        <w:pStyle w:val="899"/>
        <w:ind w:left="0" w:right="0"/>
        <w:spacing w:line="360" w:lineRule="auto"/>
        <w:rPr>
          <w:rFonts w:hint="eastAsia" w:ascii="宋体" w:hAnsi="宋体" w:cs="宋体"/>
        </w:rPr>
      </w:pPr>
      <w:r>
        <w:rPr>
          <w:rFonts w:hint="eastAsia" w:ascii="宋体" w:hAnsi="宋体" w:cs="宋体"/>
        </w:rPr>
      </w:r>
      <w:r/>
    </w:p>
    <w:p>
      <w:pPr>
        <w:pStyle w:val="899"/>
        <w:ind w:left="0" w:right="0"/>
        <w:spacing w:line="360" w:lineRule="auto"/>
        <w:rPr>
          <w:rFonts w:hint="eastAsia" w:ascii="宋体" w:hAnsi="宋体" w:cs="宋体"/>
        </w:rPr>
      </w:pPr>
      <w:r>
        <w:rPr>
          <w:rFonts w:hint="eastAsia" w:ascii="宋体" w:hAnsi="宋体" w:cs="宋体"/>
        </w:rPr>
        <w:t xml:space="preserve">项目名称：睢宁县成品油流通数据监管云平台项目</w:t>
      </w:r>
      <w:r/>
    </w:p>
    <w:p>
      <w:pPr>
        <w:pStyle w:val="899"/>
        <w:ind w:left="0" w:right="0"/>
        <w:spacing w:line="360" w:lineRule="auto"/>
        <w:rPr>
          <w:rFonts w:hint="eastAsia" w:ascii="宋体" w:hAnsi="宋体" w:eastAsia="宋体" w:cs="宋体"/>
          <w:lang w:eastAsia="zh-CN"/>
        </w:rPr>
      </w:pPr>
      <w:r>
        <w:rPr>
          <w:rFonts w:hint="eastAsia" w:ascii="宋体" w:hAnsi="宋体" w:cs="宋体"/>
        </w:rPr>
        <w:t xml:space="preserve">项目编号：JSZC-320324-RHJS-</w:t>
      </w:r>
      <w:r>
        <w:rPr>
          <w:rFonts w:hint="eastAsia" w:ascii="宋体" w:hAnsi="宋体" w:cs="宋体"/>
          <w:lang w:eastAsia="zh-CN"/>
        </w:rPr>
        <w:t xml:space="preserve">C2026-0007</w:t>
      </w:r>
      <w:r/>
    </w:p>
    <w:p>
      <w:pPr>
        <w:spacing w:line="276" w:lineRule="auto"/>
        <w:rPr>
          <w:rFonts w:hint="eastAsia" w:ascii="宋体" w:hAnsi="宋体" w:cs="宋体"/>
          <w:color w:val="ff0000"/>
          <w:sz w:val="24"/>
        </w:rPr>
      </w:pPr>
      <w:r>
        <w:rPr>
          <w:rFonts w:hint="eastAsia" w:ascii="宋体" w:hAnsi="宋体" w:cs="宋体"/>
          <w:sz w:val="24"/>
        </w:rPr>
        <w:t xml:space="preserve">  </w:t>
      </w:r>
      <w:r>
        <w:rPr>
          <w:rFonts w:hint="eastAsia" w:ascii="宋体" w:hAnsi="宋体" w:cs="宋体"/>
          <w:color w:val="ff0000"/>
          <w:sz w:val="24"/>
        </w:rPr>
        <w:t xml:space="preserve"> </w:t>
      </w:r>
      <w:r/>
    </w:p>
    <w:p>
      <w:pPr>
        <w:spacing w:line="276" w:lineRule="auto"/>
        <w:rPr>
          <w:rFonts w:hint="eastAsia" w:ascii="宋体" w:hAnsi="宋体" w:cs="宋体"/>
          <w:color w:val="ff0000"/>
          <w:sz w:val="24"/>
        </w:rPr>
      </w:pPr>
      <w:r>
        <w:rPr>
          <w:rFonts w:hint="eastAsia" w:ascii="宋体" w:hAnsi="宋体" w:cs="宋体"/>
          <w:color w:val="ff0000"/>
          <w:sz w:val="24"/>
        </w:rPr>
      </w:r>
      <w:r/>
    </w:p>
    <w:p>
      <w:pPr>
        <w:spacing w:line="276" w:lineRule="auto"/>
        <w:rPr>
          <w:rFonts w:hint="eastAsia" w:ascii="宋体" w:hAnsi="宋体" w:cs="宋体"/>
          <w:color w:val="ff0000"/>
          <w:sz w:val="24"/>
        </w:rPr>
      </w:pPr>
      <w:r>
        <w:rPr>
          <w:rFonts w:hint="eastAsia" w:ascii="宋体" w:hAnsi="宋体" w:cs="宋体"/>
          <w:color w:val="ff0000"/>
          <w:sz w:val="24"/>
        </w:rPr>
      </w:r>
      <w:r/>
    </w:p>
    <w:p>
      <w:pPr>
        <w:jc w:val="center"/>
        <w:spacing w:line="276" w:lineRule="auto"/>
        <w:rPr>
          <w:rFonts w:hint="eastAsia" w:ascii="宋体" w:hAnsi="宋体" w:cs="宋体"/>
          <w:sz w:val="24"/>
        </w:rPr>
      </w:pPr>
      <w:r>
        <w:rPr>
          <w:rFonts w:hint="eastAsia" w:ascii="宋体" w:hAnsi="宋体" w:cs="宋体"/>
          <w:b/>
          <w:bCs/>
          <w:sz w:val="28"/>
          <w:szCs w:val="28"/>
        </w:rPr>
        <w:t xml:space="preserve">格式自拟</w:t>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ind w:firstLine="2280"/>
        <w:spacing w:line="276" w:lineRule="auto"/>
        <w:rPr>
          <w:rFonts w:hint="eastAsia" w:ascii="宋体" w:hAnsi="宋体" w:cs="宋体"/>
          <w:sz w:val="24"/>
        </w:rPr>
      </w:pPr>
      <w:r>
        <w:rPr>
          <w:rFonts w:hint="eastAsia" w:ascii="宋体" w:hAnsi="宋体" w:cs="宋体"/>
          <w:sz w:val="24"/>
        </w:rPr>
        <w:t xml:space="preserve">     供应商（电子签章）：                          </w:t>
      </w:r>
      <w:r/>
    </w:p>
    <w:p>
      <w:pPr>
        <w:spacing w:line="276"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日期：</w:t>
      </w:r>
      <w:bookmarkEnd w:id="119"/>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注：</w:t>
      </w:r>
      <w:r/>
    </w:p>
    <w:p>
      <w:pPr>
        <w:ind w:firstLine="480"/>
        <w:spacing w:line="360" w:lineRule="auto"/>
        <w:rPr>
          <w:rFonts w:hint="eastAsia" w:ascii="宋体" w:hAnsi="宋体" w:cs="宋体"/>
          <w:sz w:val="24"/>
        </w:rPr>
      </w:pPr>
      <w:r/>
      <w:bookmarkStart w:id="120" w:name="OLE_LINK18"/>
      <w:r>
        <w:rPr>
          <w:rFonts w:hint="eastAsia" w:ascii="宋体" w:hAnsi="宋体" w:cs="宋体"/>
          <w:sz w:val="24"/>
        </w:rPr>
        <w:t xml:space="preserve">1.如果按单价计算的结果与总价不一致，以总价为准。</w:t>
      </w:r>
      <w:bookmarkEnd w:id="120"/>
      <w:r/>
      <w:r/>
    </w:p>
    <w:p>
      <w:pPr>
        <w:ind w:firstLine="480"/>
        <w:spacing w:line="360" w:lineRule="auto"/>
        <w:rPr>
          <w:rFonts w:hint="eastAsia" w:ascii="宋体" w:hAnsi="宋体" w:cs="宋体"/>
          <w:sz w:val="24"/>
        </w:rPr>
      </w:pPr>
      <w:r>
        <w:rPr>
          <w:rFonts w:hint="eastAsia" w:ascii="宋体" w:hAnsi="宋体" w:cs="宋体"/>
          <w:sz w:val="24"/>
        </w:rPr>
        <w:t xml:space="preserve">2.如果不提供详细分项报价将视为没有实质性响应。</w:t>
      </w:r>
      <w:r/>
    </w:p>
    <w:p>
      <w:pPr>
        <w:ind w:firstLine="480"/>
        <w:spacing w:line="360" w:lineRule="auto"/>
        <w:rPr>
          <w:rFonts w:hint="eastAsia" w:ascii="宋体" w:hAnsi="宋体" w:cs="宋体"/>
          <w:sz w:val="24"/>
        </w:rPr>
      </w:pPr>
      <w:r>
        <w:rPr>
          <w:rFonts w:hint="eastAsia" w:ascii="宋体" w:hAnsi="宋体" w:cs="宋体"/>
          <w:sz w:val="24"/>
        </w:rPr>
        <w:t xml:space="preserve">3. 供应商对以上数据的真实性负责。</w:t>
      </w:r>
      <w:r/>
    </w:p>
    <w:p>
      <w:pP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i/>
          <w:iCs/>
          <w:sz w:val="24"/>
          <w:u w:val="single"/>
        </w:rPr>
      </w:pPr>
      <w:r>
        <w:rPr>
          <w:rFonts w:hint="eastAsia" w:ascii="宋体" w:hAnsi="宋体" w:cs="宋体"/>
          <w:b/>
          <w:bCs/>
          <w:i/>
          <w:iCs/>
          <w:sz w:val="24"/>
          <w:u w:val="single"/>
        </w:rPr>
        <w:t xml:space="preserve">江苏润淮建设项目咨询有限公司有权将以上内容进行公示。</w:t>
      </w:r>
      <w:r/>
    </w:p>
    <w:p>
      <w:pPr>
        <w:rPr>
          <w:rFonts w:hint="eastAsia" w:ascii="宋体" w:hAnsi="宋体" w:cs="宋体"/>
          <w:b/>
          <w:bCs/>
          <w:sz w:val="36"/>
        </w:rPr>
      </w:pPr>
      <w:r>
        <w:rPr>
          <w:rFonts w:hint="eastAsia" w:ascii="宋体" w:hAnsi="宋体" w:cs="宋体"/>
          <w:b/>
          <w:bCs/>
          <w:sz w:val="36"/>
        </w:rPr>
        <w:br w:type="page" w:clear="all"/>
      </w:r>
      <w:r/>
    </w:p>
    <w:p>
      <w:pPr>
        <w:jc w:val="center"/>
        <w:spacing w:line="360" w:lineRule="auto"/>
        <w:rPr>
          <w:rFonts w:hint="eastAsia" w:ascii="宋体" w:hAnsi="宋体" w:cs="宋体"/>
          <w:b/>
          <w:bCs/>
          <w:sz w:val="32"/>
          <w:szCs w:val="32"/>
        </w:rPr>
        <w:outlineLvl w:val="1"/>
      </w:pPr>
      <w:r/>
      <w:bookmarkStart w:id="121" w:name="_Toc9195"/>
      <w:r/>
      <w:bookmarkStart w:id="122" w:name="_Toc31995"/>
      <w:r/>
      <w:bookmarkStart w:id="123" w:name="_Hlk81985343"/>
      <w:r>
        <w:rPr>
          <w:rFonts w:hint="eastAsia" w:ascii="宋体" w:hAnsi="宋体" w:cs="宋体"/>
          <w:b/>
          <w:bCs/>
          <w:sz w:val="32"/>
          <w:szCs w:val="32"/>
        </w:rPr>
        <w:t xml:space="preserve">5.偏离表</w:t>
      </w:r>
      <w:bookmarkEnd w:id="121"/>
      <w:r/>
      <w:bookmarkEnd w:id="122"/>
      <w:r/>
      <w:r/>
    </w:p>
    <w:p>
      <w:pPr>
        <w:pStyle w:val="899"/>
        <w:ind w:left="0" w:right="0"/>
        <w:spacing w:line="360" w:lineRule="auto"/>
        <w:rPr>
          <w:rFonts w:hint="eastAsia" w:ascii="宋体" w:hAnsi="宋体" w:cs="宋体"/>
        </w:rPr>
      </w:pPr>
      <w:r>
        <w:rPr>
          <w:rFonts w:hint="eastAsia" w:ascii="宋体" w:hAnsi="宋体" w:cs="宋体"/>
        </w:rPr>
        <w:t xml:space="preserve">项目名称：睢宁县成品油流通数据监管云平台项目</w:t>
      </w:r>
      <w:r/>
    </w:p>
    <w:p>
      <w:pPr>
        <w:pStyle w:val="899"/>
        <w:ind w:left="0" w:right="0"/>
        <w:spacing w:line="360" w:lineRule="auto"/>
        <w:rPr>
          <w:rFonts w:hint="eastAsia" w:ascii="宋体" w:hAnsi="宋体" w:eastAsia="宋体" w:cs="宋体"/>
          <w:lang w:eastAsia="zh-CN"/>
        </w:rPr>
      </w:pPr>
      <w:r>
        <w:rPr>
          <w:rFonts w:hint="eastAsia" w:ascii="宋体" w:hAnsi="宋体" w:cs="宋体"/>
        </w:rPr>
        <w:t xml:space="preserve">项目编号：JSZC-320324-RHJS-</w:t>
      </w:r>
      <w:r>
        <w:rPr>
          <w:rFonts w:hint="eastAsia" w:ascii="宋体" w:hAnsi="宋体" w:cs="宋体"/>
          <w:lang w:eastAsia="zh-CN"/>
        </w:rPr>
        <w:t xml:space="preserve">C2026-0007</w:t>
      </w:r>
      <w:r/>
    </w:p>
    <w:tbl>
      <w:tblPr>
        <w:tblStyle w:val="893"/>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480"/>
        <w:spacing w:line="360" w:lineRule="auto"/>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cs="宋体"/>
          <w:sz w:val="24"/>
        </w:rPr>
      </w:pPr>
      <w:r>
        <w:rPr>
          <w:rFonts w:hint="eastAsia" w:ascii="宋体" w:hAnsi="宋体" w:cs="宋体"/>
          <w:sz w:val="24"/>
        </w:rPr>
        <w:t xml:space="preserve">                     </w:t>
      </w:r>
      <w:r/>
    </w:p>
    <w:p>
      <w:pPr>
        <w:ind w:right="29"/>
        <w:spacing w:line="360" w:lineRule="auto"/>
        <w:rPr>
          <w:rFonts w:hint="eastAsia" w:ascii="宋体" w:hAnsi="宋体" w:cs="宋体"/>
          <w:sz w:val="24"/>
        </w:rPr>
      </w:pPr>
      <w:r>
        <w:rPr>
          <w:rFonts w:hint="eastAsia" w:ascii="宋体" w:hAnsi="宋体" w:cs="宋体"/>
          <w:sz w:val="24"/>
        </w:rPr>
      </w:r>
      <w:r/>
    </w:p>
    <w:p>
      <w:pPr>
        <w:ind w:right="29" w:firstLine="2640"/>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日期：</w:t>
      </w:r>
      <w:bookmarkEnd w:id="123"/>
      <w:r/>
      <w:r/>
    </w:p>
    <w:p>
      <w:pPr>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b/>
          <w:bCs/>
          <w:sz w:val="32"/>
          <w:szCs w:val="32"/>
        </w:rPr>
        <w:outlineLvl w:val="1"/>
      </w:pPr>
      <w:r/>
      <w:bookmarkStart w:id="124" w:name="_Toc28557"/>
      <w:r>
        <w:rPr>
          <w:rFonts w:hint="eastAsia" w:ascii="宋体" w:hAnsi="宋体" w:cs="宋体"/>
          <w:b/>
          <w:bCs/>
          <w:sz w:val="32"/>
          <w:szCs w:val="32"/>
        </w:rPr>
        <w:t xml:space="preserve">6.合同草案条款</w:t>
      </w:r>
      <w:bookmarkEnd w:id="124"/>
      <w:r/>
      <w:r/>
    </w:p>
    <w:p>
      <w:pPr>
        <w:jc w:val="center"/>
        <w:spacing w:line="360" w:lineRule="auto"/>
        <w:rPr>
          <w:highlight w:val="none"/>
        </w:rPr>
      </w:pPr>
      <w:r>
        <w:rPr>
          <w:rFonts w:hint="eastAsia" w:ascii="宋体" w:hAnsi="宋体" w:cs="宋体"/>
          <w:b/>
          <w:bCs/>
          <w:color w:val="000000"/>
          <w:sz w:val="24"/>
        </w:rPr>
        <w:t xml:space="preserve">（以采购人与成交供应商最终签订版本为准）</w:t>
      </w:r>
      <w:r>
        <w:rPr>
          <w:rFonts w:hint="eastAsia" w:ascii="宋体" w:hAnsi="宋体" w:cs="宋体"/>
          <w:b/>
          <w:bCs/>
          <w:color w:val="000000"/>
          <w:sz w:val="24"/>
        </w:rPr>
      </w:r>
      <w:r/>
    </w:p>
    <w:p>
      <w:pPr>
        <w:jc w:val="center"/>
        <w:spacing w:line="360" w:lineRule="auto"/>
        <w:rPr>
          <w:rFonts w:hint="eastAsia" w:ascii="宋体" w:hAnsi="宋体" w:cs="宋体"/>
          <w:b/>
          <w:bCs/>
          <w:color w:val="000000"/>
          <w:sz w:val="24"/>
          <w:szCs w:val="24"/>
        </w:rPr>
      </w:pPr>
      <w:r>
        <w:rPr>
          <w:highlight w:val="none"/>
        </w:rPr>
      </w:r>
      <w:r>
        <w:rPr>
          <w:highlight w:val="none"/>
        </w:rPr>
      </w:r>
      <w:r/>
    </w:p>
    <w:p>
      <w:pPr>
        <w:spacing w:line="360" w:lineRule="auto"/>
        <w:rPr>
          <w:rFonts w:hint="eastAsia" w:ascii="宋体" w:hAnsi="宋体" w:cs="宋体"/>
          <w:color w:val="000000"/>
          <w:sz w:val="24"/>
        </w:rPr>
      </w:pPr>
      <w:r>
        <w:rPr>
          <w:rFonts w:hint="eastAsia" w:ascii="宋体" w:hAnsi="宋体" w:cs="宋体"/>
          <w:color w:val="000000"/>
          <w:sz w:val="24"/>
        </w:rPr>
        <w:t xml:space="preserve">项目名称：睢宁县成品油流通数据监管云平台项目</w:t>
      </w:r>
      <w:r/>
    </w:p>
    <w:p>
      <w:pPr>
        <w:spacing w:line="360" w:lineRule="auto"/>
        <w:rPr>
          <w:highlight w:val="none"/>
        </w:rPr>
      </w:pPr>
      <w:r>
        <w:rPr>
          <w:rFonts w:hint="eastAsia" w:ascii="宋体" w:hAnsi="宋体" w:cs="宋体"/>
          <w:color w:val="000000"/>
          <w:sz w:val="24"/>
        </w:rPr>
        <w:t xml:space="preserve">项目编号：JSZC-320324-RHJS-</w:t>
      </w:r>
      <w:r>
        <w:rPr>
          <w:rFonts w:hint="eastAsia" w:ascii="宋体" w:hAnsi="宋体" w:cs="宋体"/>
          <w:color w:val="000000"/>
          <w:sz w:val="24"/>
          <w:lang w:eastAsia="zh-CN"/>
        </w:rPr>
        <w:t xml:space="preserve">C2026-0007</w:t>
      </w:r>
      <w:r>
        <w:rPr>
          <w:rFonts w:hint="eastAsia" w:ascii="宋体" w:hAnsi="宋体" w:eastAsia="宋体" w:cs="宋体"/>
          <w:color w:val="000000"/>
          <w:sz w:val="24"/>
          <w:lang w:eastAsia="zh-CN"/>
        </w:rPr>
      </w:r>
      <w:r/>
    </w:p>
    <w:p>
      <w:pPr>
        <w:spacing w:line="360" w:lineRule="auto"/>
        <w:rPr>
          <w:rFonts w:hint="eastAsia" w:ascii="宋体" w:hAnsi="宋体" w:eastAsia="宋体" w:cs="宋体"/>
          <w:color w:val="000000"/>
          <w:sz w:val="24"/>
          <w:szCs w:val="24"/>
          <w:lang w:eastAsia="zh-CN"/>
        </w:rPr>
      </w:pPr>
      <w:r>
        <w:rPr>
          <w:highlight w:val="none"/>
        </w:rPr>
      </w:r>
      <w:r>
        <w:rPr>
          <w:highlight w:val="none"/>
        </w:rPr>
      </w:r>
      <w:r/>
    </w:p>
    <w:p>
      <w:pPr>
        <w:jc w:val="center"/>
        <w:spacing w:line="360" w:lineRule="auto"/>
        <w:rPr>
          <w:rFonts w:hint="eastAsia" w:ascii="宋体" w:hAnsi="宋体" w:cs="宋体"/>
          <w:b/>
          <w:bCs/>
          <w:color w:val="000000"/>
          <w:sz w:val="56"/>
          <w:szCs w:val="56"/>
        </w:rPr>
      </w:pPr>
      <w:r>
        <w:rPr>
          <w:rFonts w:hint="eastAsia" w:ascii="宋体" w:hAnsi="宋体" w:cs="宋体"/>
          <w:b/>
          <w:bCs/>
          <w:color w:val="000000"/>
          <w:sz w:val="56"/>
          <w:szCs w:val="56"/>
        </w:rPr>
        <w:t xml:space="preserve">政</w:t>
      </w:r>
      <w:r>
        <w:rPr>
          <w:sz w:val="56"/>
          <w:szCs w:val="56"/>
        </w:rPr>
      </w:r>
      <w:r/>
    </w:p>
    <w:p>
      <w:pPr>
        <w:jc w:val="center"/>
        <w:spacing w:line="360" w:lineRule="auto"/>
        <w:rPr>
          <w:rFonts w:hint="eastAsia" w:ascii="宋体" w:hAnsi="宋体" w:cs="宋体"/>
          <w:b/>
          <w:bCs/>
          <w:color w:val="000000"/>
          <w:sz w:val="56"/>
          <w:szCs w:val="56"/>
        </w:rPr>
      </w:pPr>
      <w:r>
        <w:rPr>
          <w:rFonts w:hint="eastAsia" w:ascii="宋体" w:hAnsi="宋体" w:cs="宋体"/>
          <w:b/>
          <w:bCs/>
          <w:color w:val="000000"/>
          <w:sz w:val="56"/>
          <w:szCs w:val="56"/>
        </w:rPr>
        <w:t xml:space="preserve">府</w:t>
      </w:r>
      <w:r>
        <w:rPr>
          <w:sz w:val="56"/>
          <w:szCs w:val="56"/>
        </w:rPr>
      </w:r>
      <w:r/>
    </w:p>
    <w:p>
      <w:pPr>
        <w:jc w:val="center"/>
        <w:spacing w:line="360" w:lineRule="auto"/>
        <w:rPr>
          <w:rFonts w:hint="eastAsia" w:ascii="宋体" w:hAnsi="宋体" w:cs="宋体"/>
          <w:b/>
          <w:bCs/>
          <w:color w:val="000000"/>
          <w:sz w:val="56"/>
          <w:szCs w:val="56"/>
        </w:rPr>
      </w:pPr>
      <w:r>
        <w:rPr>
          <w:rFonts w:hint="eastAsia" w:ascii="宋体" w:hAnsi="宋体" w:cs="宋体"/>
          <w:b/>
          <w:bCs/>
          <w:color w:val="000000"/>
          <w:sz w:val="56"/>
          <w:szCs w:val="56"/>
        </w:rPr>
        <w:t xml:space="preserve">采</w:t>
      </w:r>
      <w:r>
        <w:rPr>
          <w:sz w:val="56"/>
          <w:szCs w:val="56"/>
        </w:rPr>
      </w:r>
      <w:r/>
    </w:p>
    <w:p>
      <w:pPr>
        <w:jc w:val="center"/>
        <w:spacing w:line="360" w:lineRule="auto"/>
        <w:rPr>
          <w:rFonts w:hint="eastAsia" w:ascii="宋体" w:hAnsi="宋体" w:cs="宋体"/>
          <w:b/>
          <w:bCs/>
          <w:color w:val="000000"/>
          <w:sz w:val="56"/>
          <w:szCs w:val="56"/>
        </w:rPr>
      </w:pPr>
      <w:r>
        <w:rPr>
          <w:rFonts w:hint="eastAsia" w:ascii="宋体" w:hAnsi="宋体" w:cs="宋体"/>
          <w:b/>
          <w:bCs/>
          <w:color w:val="000000"/>
          <w:sz w:val="56"/>
          <w:szCs w:val="56"/>
        </w:rPr>
        <w:t xml:space="preserve">购</w:t>
      </w:r>
      <w:r>
        <w:rPr>
          <w:sz w:val="56"/>
          <w:szCs w:val="56"/>
        </w:rPr>
      </w:r>
      <w:r/>
    </w:p>
    <w:p>
      <w:pPr>
        <w:jc w:val="center"/>
        <w:spacing w:line="360" w:lineRule="auto"/>
        <w:rPr>
          <w:rFonts w:hint="eastAsia" w:ascii="宋体" w:hAnsi="宋体" w:cs="宋体"/>
          <w:b/>
          <w:bCs/>
          <w:color w:val="000000"/>
          <w:sz w:val="56"/>
          <w:szCs w:val="56"/>
        </w:rPr>
      </w:pPr>
      <w:r>
        <w:rPr>
          <w:rFonts w:hint="eastAsia" w:ascii="宋体" w:hAnsi="宋体" w:cs="宋体"/>
          <w:b/>
          <w:bCs/>
          <w:color w:val="000000"/>
          <w:sz w:val="56"/>
          <w:szCs w:val="56"/>
        </w:rPr>
        <w:t xml:space="preserve">合</w:t>
      </w:r>
      <w:r>
        <w:rPr>
          <w:sz w:val="56"/>
          <w:szCs w:val="56"/>
        </w:rPr>
      </w:r>
      <w:r/>
    </w:p>
    <w:p>
      <w:pPr>
        <w:jc w:val="center"/>
        <w:spacing w:line="360" w:lineRule="auto"/>
        <w:rPr>
          <w:rFonts w:hint="eastAsia" w:ascii="宋体" w:hAnsi="宋体" w:cs="宋体"/>
          <w:color w:val="000000"/>
          <w:sz w:val="56"/>
          <w:szCs w:val="56"/>
        </w:rPr>
      </w:pPr>
      <w:r>
        <w:rPr>
          <w:rFonts w:hint="eastAsia" w:ascii="宋体" w:hAnsi="宋体" w:cs="宋体"/>
          <w:b/>
          <w:bCs/>
          <w:color w:val="000000"/>
          <w:sz w:val="56"/>
          <w:szCs w:val="56"/>
        </w:rPr>
        <w:t xml:space="preserve">同</w:t>
      </w:r>
      <w:r>
        <w:rPr>
          <w:rFonts w:hint="eastAsia" w:ascii="宋体" w:hAnsi="宋体" w:cs="宋体"/>
          <w:color w:val="000000"/>
          <w:sz w:val="56"/>
          <w:szCs w:val="56"/>
        </w:rPr>
      </w:r>
      <w:r/>
    </w:p>
    <w:p>
      <w:pPr>
        <w:ind w:firstLine="1320"/>
        <w:spacing w:line="360" w:lineRule="auto"/>
        <w:widowControl/>
        <w:rPr>
          <w:rFonts w:hint="eastAsia" w:ascii="宋体" w:hAnsi="宋体" w:cs="宋体"/>
          <w:b/>
          <w:bCs/>
          <w:color w:val="000000"/>
          <w:sz w:val="28"/>
          <w:szCs w:val="28"/>
        </w:rPr>
      </w:pPr>
      <w:r>
        <w:rPr>
          <w:rFonts w:hint="eastAsia" w:ascii="宋体" w:hAnsi="宋体" w:cs="宋体"/>
          <w:b/>
          <w:bCs/>
          <w:color w:val="000000"/>
          <w:sz w:val="28"/>
          <w:szCs w:val="28"/>
        </w:rPr>
        <w:t xml:space="preserve">采  购  人：睢宁县商务局</w:t>
      </w:r>
      <w:r/>
    </w:p>
    <w:p>
      <w:pPr>
        <w:ind w:firstLine="1320"/>
        <w:spacing w:line="360" w:lineRule="auto"/>
        <w:widowControl/>
        <w:rPr>
          <w:rFonts w:hint="eastAsia" w:ascii="宋体" w:hAnsi="宋体" w:cs="宋体"/>
          <w:b/>
          <w:bCs/>
          <w:color w:val="000000"/>
          <w:sz w:val="28"/>
          <w:szCs w:val="28"/>
        </w:rPr>
      </w:pPr>
      <w:r>
        <w:rPr>
          <w:rFonts w:hint="eastAsia" w:ascii="宋体" w:hAnsi="宋体" w:cs="宋体"/>
          <w:b/>
          <w:bCs/>
          <w:color w:val="000000"/>
          <w:sz w:val="28"/>
          <w:szCs w:val="28"/>
        </w:rPr>
        <w:t xml:space="preserve">成交供应商：</w:t>
      </w:r>
      <w:r/>
    </w:p>
    <w:p>
      <w:pPr>
        <w:ind w:firstLine="1320"/>
        <w:spacing w:line="360" w:lineRule="auto"/>
        <w:widowControl/>
        <w:rPr>
          <w:highlight w:val="none"/>
        </w:rPr>
      </w:pPr>
      <w:r>
        <w:rPr>
          <w:rFonts w:hint="eastAsia" w:ascii="宋体" w:hAnsi="宋体" w:cs="宋体"/>
          <w:b/>
          <w:bCs/>
          <w:color w:val="000000"/>
          <w:sz w:val="28"/>
          <w:szCs w:val="28"/>
        </w:rPr>
        <w:t xml:space="preserve">合同签订日期：     年     月     日</w:t>
      </w:r>
      <w:r>
        <w:rPr>
          <w:rFonts w:hint="eastAsia" w:ascii="宋体" w:hAnsi="宋体" w:cs="宋体"/>
          <w:color w:val="000000"/>
          <w:sz w:val="24"/>
        </w:rPr>
      </w:r>
      <w:r/>
    </w:p>
    <w:p>
      <w:pPr>
        <w:ind w:firstLine="1320"/>
        <w:spacing w:line="360" w:lineRule="auto"/>
        <w:widowControl/>
        <w:rPr>
          <w:rFonts w:hint="eastAsia" w:ascii="宋体" w:hAnsi="宋体" w:cs="宋体"/>
          <w:color w:val="000000"/>
          <w:sz w:val="24"/>
          <w:szCs w:val="24"/>
        </w:rPr>
      </w:pPr>
      <w:r>
        <w:rPr>
          <w:highlight w:val="none"/>
        </w:rPr>
      </w:r>
      <w:r>
        <w:rPr>
          <w:highlight w:val="none"/>
        </w:rPr>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友情提醒：采购人与中标、成交供应商应当在中标、成交通知书发出之日起三十日内，按照采购文件确定的事项签订政府采购合同。</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甲方：睢宁县商务局</w:t>
      </w:r>
      <w:r>
        <w:rPr>
          <w:rFonts w:hint="eastAsia" w:ascii="宋体" w:hAnsi="宋体" w:cs="宋体"/>
          <w:color w:val="000000"/>
          <w:sz w:val="24"/>
        </w:rPr>
      </w:r>
      <w:r/>
    </w:p>
    <w:p>
      <w:pPr>
        <w:jc w:val="left"/>
        <w:keepLines w:val="0"/>
        <w:keepNext w:val="0"/>
        <w:pageBreakBefore w:val="0"/>
        <w:spacing w:line="360" w:lineRule="auto"/>
        <w:widowControl w:val="off"/>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rPr>
          <w:rFonts w:hint="eastAsia" w:ascii="宋体" w:hAnsi="宋体" w:cs="宋体"/>
          <w:color w:val="000000" w:themeColor="text1"/>
          <w:sz w:val="24"/>
          <w:u w:val="single"/>
          <w14:textFill>
            <w14:solidFill>
              <w14:schemeClr w14:val="tx1"/>
            </w14:solidFill>
          </w14:textFill>
        </w:rPr>
        <w:t xml:space="preserve">                 </w:t>
      </w:r>
      <w:r/>
      <w:r>
        <w:rPr>
          <w:rFonts w:hint="eastAsia" w:ascii="宋体" w:hAnsi="宋体" w:cs="宋体"/>
          <w:color w:val="000000" w:themeColor="text1"/>
          <w:sz w:val="24"/>
          <w:u w:val="single"/>
          <w14:textFill>
            <w14:solidFill>
              <w14:schemeClr w14:val="tx1"/>
            </w14:solidFill>
          </w14:textFill>
        </w:rPr>
      </w:r>
      <w:r/>
      <w:r>
        <w:rPr>
          <w:rFonts w:hint="eastAsia" w:ascii="宋体" w:hAnsi="宋体" w:cs="宋体"/>
          <w:color w:val="000000" w:themeColor="text1"/>
          <w:sz w:val="24"/>
          <w:u w:val="single"/>
          <w14:textFill>
            <w14:solidFill>
              <w14:schemeClr w14:val="tx1"/>
            </w14:solidFill>
          </w14:textFill>
        </w:rPr>
      </w:r>
    </w:p>
    <w:p>
      <w:pPr>
        <w:ind w:firstLine="480"/>
        <w:keepLines w:val="0"/>
        <w:keepNext w:val="0"/>
        <w:pageBreakBefore w:val="0"/>
        <w:spacing w:line="360" w:lineRule="auto"/>
        <w:widowControl w:val="off"/>
        <w:rPr>
          <w:rFonts w:hint="eastAsia" w:ascii="宋体" w:hAnsi="宋体" w:eastAsia="宋体" w:cs="宋体"/>
          <w:sz w:val="24"/>
          <w:u w:val="single"/>
          <w:lang w:eastAsia="zh-CN"/>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sz w:val="24"/>
        </w:rPr>
        <w:t xml:space="preserve">JSZC-320324-RHJS-</w:t>
      </w:r>
      <w:r>
        <w:rPr>
          <w:rFonts w:hint="eastAsia" w:ascii="宋体" w:hAnsi="宋体" w:cs="宋体"/>
          <w:sz w:val="24"/>
          <w:lang w:eastAsia="zh-CN"/>
        </w:rPr>
        <w:t xml:space="preserve">C2026-0007</w:t>
      </w:r>
      <w:r/>
    </w:p>
    <w:p>
      <w:pPr>
        <w:ind w:firstLine="480"/>
        <w:jc w:val="left"/>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项目名称：睢宁县成品油流通数据监管云平台项目</w:t>
      </w:r>
      <w:r/>
    </w:p>
    <w:p>
      <w:pPr>
        <w:ind w:firstLine="480"/>
        <w:jc w:val="left"/>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签订地点：</w:t>
      </w:r>
      <w:r/>
    </w:p>
    <w:p>
      <w:pPr>
        <w:pStyle w:val="896"/>
        <w:ind w:right="68" w:firstLine="471"/>
        <w:keepLines w:val="0"/>
        <w:keepNext w:val="0"/>
        <w:pageBreakBefore w:val="0"/>
        <w:spacing w:before="156" w:after="0" w:line="360" w:lineRule="auto"/>
        <w:widowControl w:val="off"/>
        <w:rPr>
          <w:rFonts w:hint="eastAsia" w:ascii="宋体" w:hAnsi="宋体" w:cs="宋体"/>
          <w:sz w:val="24"/>
        </w:rPr>
      </w:pPr>
      <w:r>
        <w:rPr>
          <w:rFonts w:hint="eastAsia" w:ascii="宋体" w:hAnsi="宋体" w:cs="宋体"/>
          <w:spacing w:val="-3"/>
          <w:sz w:val="24"/>
        </w:rPr>
        <w:t xml:space="preserve">依据《中华人民共和国民法典》《中华人民共和国政府采购法》等有关法律法</w:t>
      </w:r>
      <w:r>
        <w:rPr>
          <w:rFonts w:hint="eastAsia" w:ascii="宋体" w:hAnsi="宋体" w:cs="宋体"/>
          <w:spacing w:val="-1"/>
          <w:sz w:val="24"/>
        </w:rPr>
        <w:t xml:space="preserve">规，</w:t>
      </w:r>
      <w:r>
        <w:rPr>
          <w:rFonts w:hint="eastAsia" w:ascii="宋体" w:hAnsi="宋体" w:cs="宋体"/>
          <w:sz w:val="24"/>
        </w:rPr>
        <w:t xml:space="preserve">按照采购成交结果，</w:t>
      </w:r>
      <w:r>
        <w:rPr>
          <w:rFonts w:hint="eastAsia" w:asciiTheme="minorEastAsia" w:hAnsiTheme="minorEastAsia" w:eastAsiaTheme="minorEastAsia" w:cstheme="minorEastAsia"/>
          <w:sz w:val="24"/>
        </w:rPr>
        <w:t xml:space="preserve">本着公平、公正、诚信的原则，</w:t>
      </w:r>
      <w:r>
        <w:rPr>
          <w:rFonts w:hint="eastAsia" w:ascii="宋体" w:hAnsi="宋体" w:cs="宋体"/>
          <w:spacing w:val="-1"/>
          <w:sz w:val="24"/>
        </w:rPr>
        <w:t xml:space="preserve">经甲、乙双方</w:t>
      </w:r>
      <w:r>
        <w:rPr>
          <w:rFonts w:hint="eastAsia" w:ascii="宋体" w:hAnsi="宋体" w:cs="宋体"/>
          <w:spacing w:val="-2"/>
          <w:sz w:val="24"/>
        </w:rPr>
        <w:t xml:space="preserve">协商一致签订本合同。</w:t>
      </w:r>
      <w:r/>
    </w:p>
    <w:p>
      <w:pPr>
        <w:pStyle w:val="943"/>
        <w:ind w:left="480" w:firstLine="0"/>
        <w:keepLines w:val="0"/>
        <w:keepNext w:val="0"/>
        <w:pageBreakBefore w:val="0"/>
        <w:spacing w:line="360" w:lineRule="auto"/>
        <w:widowControl w:val="off"/>
        <w:rPr>
          <w:rFonts w:hint="eastAsia" w:ascii="宋体" w:hAnsi="宋体" w:cs="宋体"/>
          <w:b/>
          <w:bCs/>
          <w:spacing w:val="16"/>
          <w:sz w:val="24"/>
          <w14:ligatures w14:val="standardContextual"/>
        </w:rPr>
        <w:outlineLvl w:val="2"/>
      </w:pPr>
      <w:r/>
      <w:bookmarkStart w:id="125" w:name="_Toc9427"/>
      <w:r>
        <w:rPr>
          <w:rFonts w:hint="eastAsia" w:ascii="宋体" w:hAnsi="宋体" w:cs="宋体"/>
          <w:b/>
          <w:bCs/>
          <w:spacing w:val="16"/>
          <w:sz w:val="24"/>
        </w:rPr>
        <w:t xml:space="preserve">第一条 </w:t>
      </w:r>
      <w:r>
        <w:rPr>
          <w:rFonts w:hint="eastAsia" w:ascii="宋体" w:hAnsi="宋体" w:cs="宋体"/>
          <w:b/>
          <w:bCs/>
          <w:sz w:val="24"/>
        </w:rPr>
        <w:t xml:space="preserve">服务内容及服务地点</w:t>
      </w:r>
      <w:bookmarkEnd w:id="125"/>
      <w:r/>
      <w:r/>
    </w:p>
    <w:p>
      <w:pPr>
        <w:pStyle w:val="943"/>
        <w:ind w:left="480" w:firstLine="0"/>
        <w:keepLines w:val="0"/>
        <w:keepNext w:val="0"/>
        <w:pageBreakBefore w:val="0"/>
        <w:spacing w:line="360" w:lineRule="auto"/>
        <w:widowControl w:val="off"/>
        <w:rPr>
          <w:rFonts w:hint="eastAsia" w:ascii="宋体" w:hAnsi="宋体" w:cs="宋体"/>
          <w:b/>
          <w:bCs/>
          <w:spacing w:val="16"/>
          <w:sz w:val="24"/>
          <w14:ligatures w14:val="standardContextual"/>
        </w:rPr>
      </w:pPr>
      <w:r>
        <w:rPr>
          <w:rFonts w:hint="eastAsia" w:ascii="宋体" w:hAnsi="宋体" w:cs="宋体"/>
          <w:spacing w:val="-3"/>
          <w:sz w:val="24"/>
          <w14:ligatures w14:val="standardContextual"/>
        </w:rPr>
        <w:t xml:space="preserve">1.服务产品及数量</w:t>
      </w:r>
      <w:r/>
    </w:p>
    <w:tbl>
      <w:tblPr>
        <w:tblStyle w:val="893"/>
        <w:tblW w:w="46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4061"/>
        <w:gridCol w:w="1388"/>
        <w:gridCol w:w="1540"/>
      </w:tblGrid>
      <w:tr>
        <w:trPr>
          <w:jc w:val="center"/>
          <w:trHeight w:val="627"/>
        </w:trPr>
        <w:tc>
          <w:tcPr>
            <w:shd w:val="clear" w:color="000000" w:fill="ffffff"/>
            <w:tcW w:w="597" w:type="pct"/>
            <w:vAlign w:val="center"/>
            <w:textDirection w:val="lrTb"/>
            <w:noWrap/>
          </w:tcPr>
          <w:p>
            <w:pPr>
              <w:jc w:val="center"/>
              <w:keepLines w:val="0"/>
              <w:keepNext w:val="0"/>
              <w:pageBreakBefore w:val="0"/>
              <w:widowControl w:val="off"/>
              <w:rPr>
                <w:rFonts w:hint="eastAsia" w:ascii="宋体" w:hAnsi="宋体" w:cs="宋体"/>
                <w:b/>
                <w:bCs/>
                <w:color w:val="000000"/>
                <w:sz w:val="24"/>
              </w:rPr>
            </w:pPr>
            <w:r>
              <w:rPr>
                <w:rFonts w:hint="eastAsia" w:ascii="宋体" w:hAnsi="宋体" w:cs="宋体"/>
                <w:b/>
                <w:bCs/>
                <w:color w:val="000000"/>
                <w:sz w:val="24"/>
              </w:rPr>
              <w:t xml:space="preserve">序号</w:t>
            </w:r>
            <w:r/>
          </w:p>
        </w:tc>
        <w:tc>
          <w:tcPr>
            <w:shd w:val="clear" w:color="000000" w:fill="ffffff"/>
            <w:tcW w:w="2558" w:type="pct"/>
            <w:vAlign w:val="center"/>
            <w:textDirection w:val="lrTb"/>
            <w:noWrap/>
          </w:tcPr>
          <w:p>
            <w:pPr>
              <w:jc w:val="center"/>
              <w:keepLines w:val="0"/>
              <w:keepNext w:val="0"/>
              <w:pageBreakBefore w:val="0"/>
              <w:widowControl w:val="off"/>
              <w:rPr>
                <w:rFonts w:hint="eastAsia" w:ascii="宋体" w:hAnsi="宋体" w:cs="宋体"/>
                <w:b/>
                <w:bCs/>
                <w:color w:val="000000"/>
                <w:sz w:val="24"/>
              </w:rPr>
            </w:pPr>
            <w:r>
              <w:rPr>
                <w:rFonts w:hint="eastAsia" w:ascii="宋体" w:hAnsi="宋体" w:cs="宋体"/>
                <w:b/>
                <w:bCs/>
                <w:color w:val="000000"/>
                <w:sz w:val="24"/>
              </w:rPr>
              <w:t xml:space="preserve">产品</w:t>
            </w:r>
            <w:r/>
          </w:p>
        </w:tc>
        <w:tc>
          <w:tcPr>
            <w:shd w:val="clear" w:color="000000" w:fill="ffffff"/>
            <w:tcW w:w="874" w:type="pct"/>
            <w:vAlign w:val="center"/>
            <w:textDirection w:val="lrTb"/>
            <w:noWrap/>
          </w:tcPr>
          <w:p>
            <w:pPr>
              <w:jc w:val="center"/>
              <w:keepLines w:val="0"/>
              <w:keepNext w:val="0"/>
              <w:pageBreakBefore w:val="0"/>
              <w:widowControl w:val="off"/>
              <w:rPr>
                <w:rFonts w:hint="eastAsia" w:ascii="宋体" w:hAnsi="宋体" w:cs="宋体"/>
                <w:b/>
                <w:bCs/>
                <w:color w:val="000000"/>
                <w:sz w:val="24"/>
              </w:rPr>
            </w:pPr>
            <w:r>
              <w:rPr>
                <w:rFonts w:hint="eastAsia" w:ascii="宋体" w:hAnsi="宋体" w:cs="宋体"/>
                <w:b/>
                <w:bCs/>
                <w:color w:val="000000"/>
                <w:sz w:val="24"/>
              </w:rPr>
              <w:t xml:space="preserve">数量</w:t>
            </w:r>
            <w:r/>
          </w:p>
        </w:tc>
        <w:tc>
          <w:tcPr>
            <w:shd w:val="clear" w:color="000000" w:fill="ffffff"/>
            <w:tcW w:w="970" w:type="pct"/>
            <w:vAlign w:val="center"/>
            <w:textDirection w:val="lrTb"/>
            <w:noWrap/>
          </w:tcPr>
          <w:p>
            <w:pPr>
              <w:jc w:val="center"/>
              <w:keepLines w:val="0"/>
              <w:keepNext w:val="0"/>
              <w:pageBreakBefore w:val="0"/>
              <w:widowControl w:val="off"/>
              <w:rPr>
                <w:rFonts w:hint="eastAsia" w:ascii="宋体" w:hAnsi="宋体" w:cs="宋体"/>
                <w:b/>
                <w:bCs/>
                <w:color w:val="000000"/>
                <w:sz w:val="24"/>
              </w:rPr>
            </w:pPr>
            <w:r>
              <w:rPr>
                <w:rFonts w:hint="eastAsia" w:ascii="宋体" w:hAnsi="宋体" w:cs="宋体"/>
                <w:b/>
                <w:bCs/>
                <w:color w:val="000000"/>
                <w:sz w:val="24"/>
              </w:rPr>
              <w:t xml:space="preserve">单位</w:t>
            </w:r>
            <w:r/>
          </w:p>
        </w:tc>
      </w:tr>
      <w:tr>
        <w:trPr>
          <w:jc w:val="center"/>
          <w:trHeight w:val="627"/>
        </w:trPr>
        <w:tc>
          <w:tcPr>
            <w:shd w:val="clear" w:color="000000" w:fill="ffffff"/>
            <w:tcW w:w="597" w:type="pct"/>
            <w:vAlign w:val="center"/>
            <w:textDirection w:val="lrTb"/>
            <w:noWrap w:val="false"/>
          </w:tcPr>
          <w:p>
            <w:pPr>
              <w:jc w:val="center"/>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1</w:t>
            </w:r>
            <w:r/>
          </w:p>
        </w:tc>
        <w:tc>
          <w:tcPr>
            <w:shd w:val="clear" w:color="000000" w:fill="ffffff"/>
            <w:tcW w:w="2558" w:type="pct"/>
            <w:vAlign w:val="center"/>
            <w:textDirection w:val="lrTb"/>
            <w:noWrap w:val="false"/>
          </w:tcPr>
          <w:p>
            <w:pPr>
              <w:jc w:val="left"/>
              <w:keepLines w:val="0"/>
              <w:keepNext w:val="0"/>
              <w:pageBreakBefore w:val="0"/>
              <w:widowControl w:val="off"/>
              <w:rPr>
                <w:rFonts w:hint="eastAsia" w:ascii="宋体" w:hAnsi="宋体" w:eastAsia="宋体" w:cs="宋体"/>
                <w:color w:val="000000"/>
                <w:sz w:val="24"/>
                <w:lang w:val="en-US" w:eastAsia="zh-CN"/>
              </w:rPr>
            </w:pPr>
            <w:r>
              <w:rPr>
                <w:rFonts w:hint="eastAsia" w:ascii="宋体" w:hAnsi="宋体" w:cs="宋体"/>
                <w:color w:val="000000" w:themeColor="text1"/>
                <w:sz w:val="24"/>
                <w14:textFill>
                  <w14:solidFill>
                    <w14:schemeClr w14:val="tx1"/>
                  </w14:solidFill>
                </w14:textFill>
              </w:rPr>
              <w:t xml:space="preserve">成品油流通数据监管</w:t>
            </w:r>
            <w:r>
              <w:rPr>
                <w:rFonts w:hint="eastAsia" w:ascii="宋体" w:hAnsi="宋体" w:cs="宋体"/>
                <w:color w:val="000000" w:themeColor="text1"/>
                <w:sz w:val="24"/>
                <w:lang w:val="en-US" w:eastAsia="zh-CN"/>
                <w14:textFill>
                  <w14:solidFill>
                    <w14:schemeClr w14:val="tx1"/>
                  </w14:solidFill>
                </w14:textFill>
              </w:rPr>
              <w:t xml:space="preserve">云</w:t>
            </w:r>
            <w:r>
              <w:rPr>
                <w:rFonts w:hint="eastAsia" w:ascii="宋体" w:hAnsi="宋体" w:cs="宋体"/>
                <w:color w:val="000000" w:themeColor="text1"/>
                <w:sz w:val="24"/>
                <w14:textFill>
                  <w14:solidFill>
                    <w14:schemeClr w14:val="tx1"/>
                  </w14:solidFill>
                </w14:textFill>
              </w:rPr>
              <w:t xml:space="preserve">平台</w:t>
            </w:r>
            <w:r>
              <w:rPr>
                <w:rFonts w:hint="eastAsia" w:ascii="宋体" w:hAnsi="宋体" w:cs="宋体"/>
                <w:color w:val="000000" w:themeColor="text1"/>
                <w:sz w:val="24"/>
                <w:lang w:val="en-US" w:eastAsia="zh-CN"/>
                <w14:textFill>
                  <w14:solidFill>
                    <w14:schemeClr w14:val="tx1"/>
                  </w14:solidFill>
                </w14:textFill>
              </w:rPr>
              <w:t xml:space="preserve">系统</w:t>
            </w:r>
            <w:r/>
          </w:p>
        </w:tc>
        <w:tc>
          <w:tcPr>
            <w:shd w:val="clear" w:color="000000" w:fill="ffffff"/>
            <w:tcW w:w="874" w:type="pct"/>
            <w:vAlign w:val="center"/>
            <w:textDirection w:val="lrTb"/>
            <w:noWrap w:val="false"/>
          </w:tcPr>
          <w:p>
            <w:pPr>
              <w:jc w:val="center"/>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1</w:t>
            </w:r>
            <w:r/>
          </w:p>
        </w:tc>
        <w:tc>
          <w:tcPr>
            <w:shd w:val="clear" w:color="000000" w:fill="ffffff"/>
            <w:tcW w:w="970" w:type="pct"/>
            <w:vAlign w:val="center"/>
            <w:textDirection w:val="lrTb"/>
            <w:noWrap w:val="false"/>
          </w:tcPr>
          <w:p>
            <w:pPr>
              <w:jc w:val="center"/>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套</w:t>
            </w:r>
            <w:r/>
          </w:p>
        </w:tc>
      </w:tr>
      <w:tr>
        <w:trPr>
          <w:jc w:val="center"/>
          <w:trHeight w:val="627"/>
        </w:trPr>
        <w:tc>
          <w:tcPr>
            <w:shd w:val="clear" w:color="000000" w:fill="ffffff"/>
            <w:tcW w:w="597" w:type="pct"/>
            <w:vAlign w:val="center"/>
            <w:textDirection w:val="lrTb"/>
            <w:noWrap w:val="false"/>
          </w:tcPr>
          <w:p>
            <w:pPr>
              <w:jc w:val="center"/>
              <w:keepLines w:val="0"/>
              <w:keepNext w:val="0"/>
              <w:pageBreakBefore w:val="0"/>
              <w:widowControl w:val="off"/>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2</w:t>
            </w:r>
            <w:r/>
          </w:p>
        </w:tc>
        <w:tc>
          <w:tcPr>
            <w:shd w:val="clear" w:color="000000" w:fill="ffffff"/>
            <w:tcW w:w="2558" w:type="pct"/>
            <w:vAlign w:val="center"/>
            <w:textDirection w:val="lrTb"/>
            <w:noWrap w:val="false"/>
          </w:tcPr>
          <w:p>
            <w:pPr>
              <w:jc w:val="left"/>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加油机数据采集设备</w:t>
            </w:r>
            <w:r/>
          </w:p>
        </w:tc>
        <w:tc>
          <w:tcPr>
            <w:shd w:val="clear" w:color="000000" w:fill="ffffff"/>
            <w:tcW w:w="874" w:type="pct"/>
            <w:vAlign w:val="center"/>
            <w:textDirection w:val="lrTb"/>
            <w:noWrap w:val="false"/>
          </w:tcPr>
          <w:p>
            <w:pPr>
              <w:jc w:val="center"/>
              <w:keepLines w:val="0"/>
              <w:keepNext w:val="0"/>
              <w:pageBreakBefore w:val="0"/>
              <w:widowControl w:val="off"/>
              <w:rPr>
                <w:rFonts w:hint="default" w:ascii="宋体" w:hAnsi="宋体" w:eastAsia="宋体" w:cs="宋体"/>
                <w:color w:val="000000"/>
                <w:sz w:val="24"/>
                <w:lang w:val="en-US"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66</w:t>
            </w:r>
            <w:r/>
          </w:p>
        </w:tc>
        <w:tc>
          <w:tcPr>
            <w:shd w:val="clear" w:color="000000" w:fill="ffffff"/>
            <w:tcW w:w="970" w:type="pct"/>
            <w:vAlign w:val="center"/>
            <w:textDirection w:val="lrTb"/>
            <w:noWrap w:val="false"/>
          </w:tcPr>
          <w:p>
            <w:pPr>
              <w:jc w:val="center"/>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台</w:t>
            </w:r>
            <w:r/>
          </w:p>
        </w:tc>
      </w:tr>
      <w:tr>
        <w:trPr>
          <w:jc w:val="center"/>
          <w:trHeight w:val="658"/>
        </w:trPr>
        <w:tc>
          <w:tcPr>
            <w:shd w:val="clear" w:color="000000" w:fill="ffffff"/>
            <w:tcW w:w="597" w:type="pct"/>
            <w:vAlign w:val="center"/>
            <w:textDirection w:val="lrTb"/>
            <w:noWrap w:val="false"/>
          </w:tcPr>
          <w:p>
            <w:pPr>
              <w:jc w:val="center"/>
              <w:keepLines w:val="0"/>
              <w:keepNext w:val="0"/>
              <w:pageBreakBefore w:val="0"/>
              <w:widowControl w:val="off"/>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p>
        </w:tc>
        <w:tc>
          <w:tcPr>
            <w:shd w:val="clear" w:color="000000" w:fill="ffffff"/>
            <w:tcW w:w="2558" w:type="pct"/>
            <w:vAlign w:val="center"/>
            <w:textDirection w:val="lrTb"/>
            <w:noWrap w:val="false"/>
          </w:tcPr>
          <w:p>
            <w:pPr>
              <w:jc w:val="left"/>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4G</w:t>
            </w:r>
            <w:r>
              <w:rPr>
                <w:rFonts w:hint="eastAsia" w:ascii="宋体" w:hAnsi="宋体" w:cs="宋体"/>
                <w:color w:val="000000"/>
                <w:sz w:val="24"/>
                <w:lang w:val="en-US" w:eastAsia="zh-CN"/>
              </w:rPr>
              <w:t xml:space="preserve">/5G</w:t>
            </w:r>
            <w:r>
              <w:rPr>
                <w:rFonts w:hint="eastAsia" w:ascii="宋体" w:hAnsi="宋体" w:cs="宋体"/>
                <w:color w:val="000000"/>
                <w:sz w:val="24"/>
              </w:rPr>
              <w:t xml:space="preserve">物联网卡</w:t>
            </w:r>
            <w:r/>
          </w:p>
        </w:tc>
        <w:tc>
          <w:tcPr>
            <w:shd w:val="clear" w:color="000000" w:fill="ffffff"/>
            <w:tcW w:w="874" w:type="pct"/>
            <w:vAlign w:val="center"/>
            <w:textDirection w:val="lrTb"/>
            <w:noWrap w:val="false"/>
          </w:tcPr>
          <w:p>
            <w:pPr>
              <w:jc w:val="center"/>
              <w:keepLines w:val="0"/>
              <w:keepNext w:val="0"/>
              <w:pageBreakBefore w:val="0"/>
              <w:widowControl w:val="off"/>
              <w:rPr>
                <w:rFonts w:hint="default" w:ascii="宋体" w:hAnsi="宋体" w:eastAsia="宋体" w:cs="宋体"/>
                <w:color w:val="000000"/>
                <w:sz w:val="24"/>
                <w:lang w:val="en-US"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66</w:t>
            </w:r>
            <w:r/>
          </w:p>
        </w:tc>
        <w:tc>
          <w:tcPr>
            <w:shd w:val="clear" w:color="000000" w:fill="ffffff"/>
            <w:tcW w:w="970" w:type="pct"/>
            <w:vAlign w:val="center"/>
            <w:textDirection w:val="lrTb"/>
            <w:noWrap w:val="false"/>
          </w:tcPr>
          <w:p>
            <w:pPr>
              <w:jc w:val="center"/>
              <w:keepLines w:val="0"/>
              <w:keepNext w:val="0"/>
              <w:pageBreakBefore w:val="0"/>
              <w:widowControl w:val="off"/>
              <w:rPr>
                <w:rFonts w:hint="eastAsia" w:ascii="宋体" w:hAnsi="宋体" w:cs="宋体"/>
                <w:color w:val="000000"/>
                <w:sz w:val="24"/>
              </w:rPr>
            </w:pPr>
            <w:r>
              <w:rPr>
                <w:rFonts w:hint="eastAsia" w:ascii="宋体" w:hAnsi="宋体" w:cs="宋体"/>
                <w:color w:val="000000"/>
                <w:sz w:val="24"/>
              </w:rPr>
              <w:t xml:space="preserve">张/3年</w:t>
            </w:r>
            <w:r/>
          </w:p>
        </w:tc>
      </w:tr>
    </w:tbl>
    <w:p>
      <w:pPr>
        <w:ind w:firstLine="480"/>
        <w:keepLines w:val="0"/>
        <w:keepNext w:val="0"/>
        <w:pageBreakBefore w:val="0"/>
        <w:spacing w:before="156" w:line="360" w:lineRule="auto"/>
        <w:widowControl w:val="off"/>
        <w:rPr>
          <w:rFonts w:hint="eastAsia" w:ascii="宋体" w:hAnsi="宋体" w:cs="宋体"/>
          <w:sz w:val="24"/>
        </w:rPr>
      </w:pPr>
      <w:r>
        <w:rPr>
          <w:rFonts w:hint="eastAsia" w:ascii="宋体" w:hAnsi="宋体" w:cs="宋体"/>
          <w:sz w:val="24"/>
        </w:rPr>
        <w:t xml:space="preserve">2.服务内容：为睢宁县内34座加油站、1</w:t>
      </w:r>
      <w:r>
        <w:rPr>
          <w:rFonts w:hint="eastAsia" w:ascii="宋体" w:hAnsi="宋体" w:cs="宋体"/>
          <w:sz w:val="24"/>
          <w:lang w:val="en-US" w:eastAsia="zh-CN"/>
        </w:rPr>
        <w:t xml:space="preserve">66</w:t>
      </w:r>
      <w:r>
        <w:rPr>
          <w:rFonts w:hint="eastAsia" w:ascii="宋体" w:hAnsi="宋体" w:cs="宋体"/>
          <w:sz w:val="24"/>
        </w:rPr>
        <w:t xml:space="preserve">台加油机和储油罐搭建智慧监管云平台，全部纳入远程实时监管，实时监控加油站税控数据、民生计量、油品价格等芯片级数据源，实现对成品油市场的立体管控。</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3.服务地点：采购人指定地点。</w:t>
      </w:r>
      <w:r/>
    </w:p>
    <w:p>
      <w:pPr>
        <w:pStyle w:val="943"/>
        <w:ind w:left="480" w:firstLine="0"/>
        <w:keepLines w:val="0"/>
        <w:keepNext w:val="0"/>
        <w:pageBreakBefore w:val="0"/>
        <w:spacing w:line="360" w:lineRule="auto"/>
        <w:widowControl w:val="off"/>
        <w:rPr>
          <w:rFonts w:hint="eastAsia" w:ascii="宋体" w:hAnsi="宋体" w:cs="宋体"/>
          <w:b/>
          <w:bCs/>
          <w:spacing w:val="16"/>
          <w:sz w:val="24"/>
        </w:rPr>
        <w:outlineLvl w:val="2"/>
      </w:pPr>
      <w:r/>
      <w:bookmarkStart w:id="126" w:name="_Toc5614"/>
      <w:r>
        <w:rPr>
          <w:rFonts w:hint="eastAsia" w:ascii="宋体" w:hAnsi="宋体" w:cs="宋体"/>
          <w:b/>
          <w:bCs/>
          <w:spacing w:val="16"/>
          <w:sz w:val="24"/>
        </w:rPr>
        <w:t xml:space="preserve">第二条 </w:t>
      </w:r>
      <w:r>
        <w:rPr>
          <w:rFonts w:hint="eastAsia" w:ascii="宋体" w:hAnsi="宋体" w:cs="宋体"/>
          <w:b/>
          <w:bCs/>
          <w:sz w:val="24"/>
        </w:rPr>
        <w:t xml:space="preserve">服务期限</w:t>
      </w:r>
      <w:r/>
    </w:p>
    <w:p>
      <w:pPr>
        <w:pStyle w:val="943"/>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服务期限3年。</w:t>
      </w:r>
      <w:r/>
    </w:p>
    <w:p>
      <w:pPr>
        <w:pStyle w:val="943"/>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bCs/>
          <w:sz w:val="24"/>
        </w:rPr>
        <w:t xml:space="preserve">自云平台服务系统</w:t>
      </w:r>
      <w:r>
        <w:rPr>
          <w:rFonts w:hint="eastAsia" w:ascii="宋体" w:hAnsi="宋体" w:cs="宋体"/>
          <w:sz w:val="24"/>
        </w:rPr>
        <w:t xml:space="preserve">验收合格</w:t>
      </w:r>
      <w:r>
        <w:rPr>
          <w:rFonts w:hint="eastAsia" w:ascii="宋体" w:hAnsi="宋体" w:cs="宋体"/>
          <w:sz w:val="24"/>
          <w:lang w:val="en-US" w:eastAsia="zh-CN"/>
        </w:rPr>
        <w:t xml:space="preserve">交付使用</w:t>
      </w:r>
      <w:r>
        <w:rPr>
          <w:rFonts w:hint="eastAsia" w:ascii="宋体" w:hAnsi="宋体" w:cs="宋体"/>
          <w:sz w:val="24"/>
        </w:rPr>
        <w:t xml:space="preserve">之日起至36个月数据服务提供结束。</w:t>
      </w:r>
      <w:r>
        <w:rPr>
          <w:rFonts w:hint="eastAsia" w:ascii="宋体" w:hAnsi="宋体" w:cs="宋体"/>
          <w:bCs/>
          <w:sz w:val="24"/>
        </w:rPr>
        <w:t xml:space="preserve">自云平台服务系统</w:t>
      </w:r>
      <w:r>
        <w:rPr>
          <w:rFonts w:hint="eastAsia" w:ascii="宋体" w:hAnsi="宋体" w:cs="宋体"/>
          <w:sz w:val="24"/>
        </w:rPr>
        <w:t xml:space="preserve">验收合格</w:t>
      </w:r>
      <w:r>
        <w:rPr>
          <w:rFonts w:hint="eastAsia" w:ascii="宋体" w:hAnsi="宋体" w:cs="宋体"/>
          <w:sz w:val="24"/>
          <w:lang w:val="en-US" w:eastAsia="zh-CN"/>
        </w:rPr>
        <w:t xml:space="preserve">交付使用</w:t>
      </w:r>
      <w:r>
        <w:rPr>
          <w:rFonts w:hint="eastAsia" w:ascii="宋体" w:hAnsi="宋体" w:cs="宋体"/>
          <w:sz w:val="24"/>
        </w:rPr>
        <w:t xml:space="preserve">之日起</w:t>
      </w:r>
      <w:r>
        <w:rPr>
          <w:rFonts w:hint="eastAsia" w:ascii="宋体" w:hAnsi="宋体" w:cs="宋体"/>
          <w:sz w:val="24"/>
          <w:lang w:eastAsia="zh-CN"/>
        </w:rPr>
        <w:t xml:space="preserve">，</w:t>
      </w:r>
      <w:r>
        <w:rPr>
          <w:rFonts w:hint="eastAsia" w:ascii="宋体" w:hAnsi="宋体" w:cs="宋体"/>
          <w:sz w:val="24"/>
        </w:rPr>
        <w:t xml:space="preserve">免费维保期36个月</w:t>
      </w:r>
      <w:r>
        <w:rPr>
          <w:rFonts w:hint="eastAsia" w:ascii="宋体" w:hAnsi="宋体" w:cs="宋体"/>
          <w:bCs/>
          <w:sz w:val="24"/>
        </w:rPr>
        <w:t xml:space="preserve">。</w:t>
      </w:r>
      <w:r/>
    </w:p>
    <w:p>
      <w:pPr>
        <w:pStyle w:val="943"/>
        <w:ind w:left="480" w:firstLine="0"/>
        <w:keepLines w:val="0"/>
        <w:keepNext w:val="0"/>
        <w:pageBreakBefore w:val="0"/>
        <w:spacing w:line="360" w:lineRule="auto"/>
        <w:widowControl w:val="off"/>
        <w:rPr>
          <w:rFonts w:hint="eastAsia" w:ascii="宋体" w:hAnsi="宋体" w:cs="宋体"/>
          <w:b/>
          <w:bCs/>
          <w:sz w:val="24"/>
        </w:rPr>
        <w:outlineLvl w:val="2"/>
      </w:pPr>
      <w:r>
        <w:rPr>
          <w:rFonts w:hint="eastAsia" w:ascii="宋体" w:hAnsi="宋体" w:cs="宋体"/>
          <w:b/>
          <w:bCs/>
          <w:spacing w:val="16"/>
          <w:sz w:val="24"/>
        </w:rPr>
        <w:t xml:space="preserve">第三条 </w:t>
      </w:r>
      <w:r>
        <w:rPr>
          <w:rFonts w:hint="eastAsia" w:ascii="宋体" w:hAnsi="宋体" w:cs="宋体"/>
          <w:b/>
          <w:bCs/>
          <w:sz w:val="24"/>
        </w:rPr>
        <w:t xml:space="preserve">技术要求</w:t>
      </w:r>
      <w:bookmarkEnd w:id="126"/>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1.平台技术要求：</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通过云平台进行数据的汇总、分析、展示、利用。实现实时监控各加油站的交易数据，基于各类交易数据分析，生成多维度的数据分析报告和报表，为市场监管、税务、商务等部门提供监管依据。软件平台应包括可视化大屏展示、PC管理平台、手机移动端查询平台等多场景应用平台。</w:t>
      </w:r>
      <w:r/>
    </w:p>
    <w:p>
      <w:pPr>
        <w:numPr>
          <w:ilvl w:val="0"/>
          <w:numId w:val="0"/>
        </w:numPr>
        <w:ind w:left="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数据采集设备技术要求：</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要求内置嵌入式实时多任务操作系统，采用防浪涌、防雷和EMC设计，支持有线、无线等多种传输模式，实现油机及油站相关设备的数据采集、存储、控制、报警及数据传输等综合功能。</w:t>
      </w:r>
      <w:r/>
    </w:p>
    <w:p>
      <w:pPr>
        <w:numPr>
          <w:ilvl w:val="0"/>
          <w:numId w:val="0"/>
        </w:numPr>
        <w:ind w:left="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移动云/安全测评及物联网卡满足使用功能及安全。</w:t>
      </w:r>
      <w:r/>
    </w:p>
    <w:p>
      <w:pPr>
        <w:pStyle w:val="943"/>
        <w:ind w:left="480" w:firstLine="0"/>
        <w:keepLines w:val="0"/>
        <w:keepNext w:val="0"/>
        <w:pageBreakBefore w:val="0"/>
        <w:spacing w:line="360" w:lineRule="auto"/>
        <w:widowControl w:val="off"/>
        <w:rPr>
          <w:rFonts w:hint="eastAsia" w:ascii="宋体" w:hAnsi="宋体" w:cs="宋体"/>
          <w:b/>
          <w:bCs/>
          <w:spacing w:val="16"/>
          <w:sz w:val="24"/>
        </w:rPr>
        <w:outlineLvl w:val="2"/>
      </w:pPr>
      <w:r/>
      <w:bookmarkStart w:id="127" w:name="_Toc15165"/>
      <w:r>
        <w:rPr>
          <w:rFonts w:hint="eastAsia" w:ascii="宋体" w:hAnsi="宋体" w:cs="宋体"/>
          <w:b/>
          <w:bCs/>
          <w:spacing w:val="16"/>
          <w:sz w:val="24"/>
        </w:rPr>
        <w:t xml:space="preserve">第四条 </w:t>
      </w:r>
      <w:r>
        <w:rPr>
          <w:rFonts w:hint="eastAsia" w:ascii="宋体" w:hAnsi="宋体" w:cs="宋体"/>
          <w:b/>
          <w:bCs/>
          <w:sz w:val="24"/>
        </w:rPr>
        <w:t xml:space="preserve">验收与交付要求</w:t>
      </w:r>
      <w:bookmarkEnd w:id="127"/>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1.平台服务系统</w:t>
      </w:r>
      <w:r>
        <w:rPr>
          <w:rFonts w:hint="eastAsia" w:ascii="宋体" w:hAnsi="宋体" w:cs="宋体"/>
          <w:sz w:val="24"/>
          <w:lang w:val="en-US" w:eastAsia="zh-CN"/>
        </w:rPr>
        <w:t xml:space="preserve">建设</w:t>
      </w:r>
      <w:r>
        <w:rPr>
          <w:rFonts w:hint="eastAsia" w:ascii="宋体" w:hAnsi="宋体" w:cs="宋体"/>
          <w:sz w:val="24"/>
        </w:rPr>
        <w:t xml:space="preserve">周期：</w:t>
      </w:r>
      <w:r>
        <w:rPr>
          <w:rFonts w:hint="eastAsia" w:ascii="宋体" w:hAnsi="宋体" w:cs="宋体"/>
          <w:bCs/>
          <w:color w:val="000000"/>
          <w:sz w:val="24"/>
        </w:rPr>
        <w:t xml:space="preserve">自合同签订之日起30日历天完成项目施工，经第三方测评机构测评合格后进入试运行，试运行期满1个月完成项目验收交付。</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sz w:val="24"/>
        </w:rPr>
        <w:t xml:space="preserve">2.</w:t>
      </w:r>
      <w:r>
        <w:rPr>
          <w:rFonts w:hint="eastAsia" w:ascii="宋体" w:hAnsi="宋体" w:cs="宋体"/>
          <w:color w:val="000000"/>
          <w:sz w:val="24"/>
        </w:rPr>
        <w:t xml:space="preserve">项目试运行阶段：</w:t>
      </w:r>
      <w:r>
        <w:rPr>
          <w:rFonts w:hint="eastAsia" w:ascii="宋体" w:hAnsi="宋体" w:cs="宋体"/>
          <w:sz w:val="24"/>
        </w:rPr>
        <w:t xml:space="preserve">通过第三方测评机构</w:t>
      </w:r>
      <w:r>
        <w:rPr>
          <w:rFonts w:hint="eastAsia" w:ascii="宋体" w:hAnsi="宋体" w:cs="宋体"/>
          <w:sz w:val="24"/>
          <w:lang w:val="en-US" w:eastAsia="zh-CN"/>
        </w:rPr>
        <w:t xml:space="preserve">对设备</w:t>
      </w:r>
      <w:r>
        <w:rPr>
          <w:rFonts w:hint="eastAsia" w:ascii="宋体" w:hAnsi="宋体" w:cs="宋体"/>
          <w:sz w:val="24"/>
        </w:rPr>
        <w:t xml:space="preserve">的功能性、安全性及信创适配性测试</w:t>
      </w:r>
      <w:r>
        <w:rPr>
          <w:rFonts w:hint="eastAsia" w:ascii="宋体" w:hAnsi="宋体" w:cs="宋体"/>
          <w:sz w:val="24"/>
          <w:lang w:val="en-US" w:eastAsia="zh-CN"/>
        </w:rPr>
        <w:t xml:space="preserve">后</w:t>
      </w:r>
      <w:r>
        <w:rPr>
          <w:rFonts w:hint="eastAsia" w:ascii="宋体" w:hAnsi="宋体" w:cs="宋体"/>
          <w:bCs/>
          <w:color w:val="000000"/>
          <w:sz w:val="24"/>
          <w:lang w:val="en-US" w:eastAsia="zh-CN"/>
        </w:rPr>
        <w:t xml:space="preserve">进入项目试运行</w:t>
      </w:r>
      <w:r>
        <w:rPr>
          <w:rFonts w:hint="eastAsia" w:ascii="宋体" w:hAnsi="宋体" w:cs="宋体"/>
          <w:color w:val="000000"/>
          <w:sz w:val="24"/>
        </w:rPr>
        <w:t xml:space="preserve">阶段</w:t>
      </w:r>
      <w:r>
        <w:rPr>
          <w:rFonts w:hint="eastAsia" w:ascii="宋体" w:hAnsi="宋体" w:cs="宋体"/>
          <w:color w:val="000000"/>
          <w:sz w:val="24"/>
          <w:lang w:eastAsia="zh-CN"/>
        </w:rPr>
        <w:t xml:space="preserve">，</w:t>
      </w:r>
      <w:r>
        <w:rPr>
          <w:rFonts w:hint="eastAsia" w:ascii="宋体" w:hAnsi="宋体" w:cs="宋体"/>
          <w:color w:val="000000"/>
          <w:sz w:val="24"/>
        </w:rPr>
        <w:t xml:space="preserve">试运行期为1个月</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本阶段</w:t>
      </w:r>
      <w:r>
        <w:rPr>
          <w:rFonts w:hint="eastAsia" w:ascii="宋体" w:hAnsi="宋体" w:cs="宋体"/>
          <w:color w:val="000000"/>
          <w:sz w:val="24"/>
        </w:rPr>
        <w:t xml:space="preserve">主要完成项目试运行，修正项目各部分联调中出现的问题，修正软件bug。试运行期无重大故障且解决所有发现的缺陷后进行项目阶段验收。</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项目验收阶段：本阶段在试运行期结束后进行项目验收，预计周期为1个月。据项目竣工验收的相关要求，开展项目内部验收、专项验收等工作。</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服务成果</w:t>
      </w:r>
      <w:r>
        <w:rPr>
          <w:rFonts w:hint="eastAsia" w:ascii="宋体" w:hAnsi="宋体" w:cs="宋体"/>
          <w:color w:val="000000"/>
          <w:sz w:val="24"/>
          <w:lang w:val="en-US" w:eastAsia="zh-CN"/>
        </w:rPr>
        <w:t xml:space="preserve">交付</w:t>
      </w:r>
      <w:r>
        <w:rPr>
          <w:rFonts w:hint="eastAsia" w:ascii="宋体" w:hAnsi="宋体" w:cs="宋体"/>
          <w:color w:val="000000"/>
          <w:sz w:val="24"/>
        </w:rPr>
        <w:t xml:space="preserve">：</w:t>
      </w:r>
      <w:r>
        <w:rPr>
          <w:rFonts w:hint="eastAsia" w:ascii="宋体" w:hAnsi="宋体" w:cs="宋体"/>
          <w:sz w:val="24"/>
        </w:rPr>
        <w:t xml:space="preserve">每月</w:t>
      </w:r>
      <w:r>
        <w:rPr>
          <w:rFonts w:hint="eastAsia" w:ascii="宋体" w:hAnsi="宋体" w:cs="宋体"/>
          <w:sz w:val="24"/>
          <w:u w:val="single"/>
        </w:rPr>
        <w:t xml:space="preserve">   </w:t>
      </w:r>
      <w:r>
        <w:rPr>
          <w:rFonts w:hint="eastAsia" w:ascii="宋体" w:hAnsi="宋体" w:cs="宋体"/>
          <w:sz w:val="24"/>
        </w:rPr>
        <w:t xml:space="preserve">日前提供上一月按甲方要求的云平台监控数据。每季度首月</w:t>
      </w:r>
      <w:r>
        <w:rPr>
          <w:rFonts w:hint="eastAsia" w:ascii="宋体" w:hAnsi="宋体" w:cs="宋体"/>
          <w:sz w:val="24"/>
          <w:u w:val="single"/>
        </w:rPr>
        <w:t xml:space="preserve">   </w:t>
      </w:r>
      <w:r>
        <w:rPr>
          <w:rFonts w:hint="eastAsia" w:ascii="宋体" w:hAnsi="宋体" w:cs="宋体"/>
          <w:sz w:val="24"/>
        </w:rPr>
        <w:t xml:space="preserve">日前提供上一季度按甲方要求的云平台监控数据及其数据分析报告。</w:t>
      </w:r>
      <w:r>
        <w:rPr>
          <w:rFonts w:hint="eastAsia" w:ascii="宋体" w:hAnsi="宋体" w:cs="宋体"/>
          <w:sz w:val="24"/>
          <w:lang w:val="en-US" w:eastAsia="zh-CN"/>
        </w:rPr>
        <w:t xml:space="preserve">成果</w:t>
      </w:r>
      <w:r>
        <w:rPr>
          <w:rFonts w:hint="eastAsia" w:ascii="宋体" w:hAnsi="宋体" w:cs="宋体"/>
          <w:color w:val="000000"/>
          <w:sz w:val="24"/>
          <w:lang w:val="en-US" w:eastAsia="zh-CN"/>
        </w:rPr>
        <w:t xml:space="preserve">验收</w:t>
      </w:r>
      <w:r>
        <w:rPr>
          <w:rFonts w:hint="eastAsia" w:ascii="宋体" w:hAnsi="宋体" w:cs="宋体"/>
          <w:color w:val="000000"/>
          <w:sz w:val="24"/>
        </w:rPr>
        <w:t xml:space="preserve">标准根据国家、行业验收标准以及采购项目</w:t>
      </w:r>
      <w:r>
        <w:rPr>
          <w:rFonts w:hint="eastAsia" w:ascii="宋体" w:hAnsi="宋体" w:cs="宋体"/>
          <w:color w:val="000000"/>
          <w:sz w:val="24"/>
          <w:lang w:val="en-US" w:eastAsia="zh-CN"/>
        </w:rPr>
        <w:t xml:space="preserve">要求</w:t>
      </w:r>
      <w:r>
        <w:rPr>
          <w:rFonts w:hint="eastAsia" w:ascii="宋体" w:hAnsi="宋体" w:cs="宋体"/>
          <w:color w:val="000000"/>
          <w:sz w:val="24"/>
        </w:rPr>
        <w:t xml:space="preserve">进行实质性验收。</w:t>
      </w:r>
      <w:r/>
    </w:p>
    <w:p>
      <w:pPr>
        <w:pStyle w:val="943"/>
        <w:ind w:left="480" w:firstLine="0"/>
        <w:keepLines w:val="0"/>
        <w:keepNext w:val="0"/>
        <w:pageBreakBefore w:val="0"/>
        <w:spacing w:line="360" w:lineRule="auto"/>
        <w:widowControl w:val="off"/>
        <w:rPr>
          <w:rFonts w:hint="eastAsia" w:ascii="宋体" w:hAnsi="宋体" w:cs="宋体"/>
          <w:b/>
          <w:bCs/>
          <w:spacing w:val="16"/>
          <w:sz w:val="24"/>
        </w:rPr>
        <w:outlineLvl w:val="2"/>
      </w:pPr>
      <w:r>
        <w:rPr>
          <w:rFonts w:hint="eastAsia" w:ascii="宋体" w:hAnsi="宋体" w:cs="宋体"/>
          <w:b/>
          <w:bCs/>
          <w:spacing w:val="16"/>
          <w:sz w:val="24"/>
        </w:rPr>
        <w:t xml:space="preserve">第五条 服务响应要求</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sz w:val="24"/>
        </w:rPr>
        <w:t xml:space="preserve">1.乙方必须确保参与本项目的团队服务人员固定，乙方响应文件中拟派参与本项目的项目组成员，服务期内不得随意更换，因特殊原因确需更换的须以书面形式征得采购人同意。</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sz w:val="24"/>
        </w:rPr>
        <w:t xml:space="preserve">服务期内乙方须</w:t>
      </w:r>
      <w:r>
        <w:rPr>
          <w:rFonts w:hint="eastAsia" w:ascii="宋体" w:hAnsi="宋体" w:cs="宋体"/>
          <w:color w:val="000000"/>
          <w:sz w:val="24"/>
        </w:rPr>
        <w:t xml:space="preserve">提供7*24*365天服务维护（即每周7个工作日，每天24小时，一年365天）技术支持服务，并免费提供系统升级服务。</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sz w:val="24"/>
        </w:rPr>
        <w:t xml:space="preserve">服务期限内</w:t>
      </w:r>
      <w:r>
        <w:rPr>
          <w:rFonts w:hint="eastAsia" w:ascii="宋体" w:hAnsi="宋体" w:cs="宋体"/>
          <w:color w:val="000000"/>
          <w:sz w:val="24"/>
        </w:rPr>
        <w:t xml:space="preserve">系统发生故障时，接到通知后10分钟响应；如果确定不能通过远程方式解决的，成交供应商应立即安排技术人员1小时到达故障现场进行软硬件系统的恢复，非严重硬件故障要求2小时内恢复，保证系统能够正常运行；其他软硬件故障必须在24小时内恢复，保证系统正常运行。</w:t>
      </w:r>
      <w:r/>
    </w:p>
    <w:p>
      <w:pPr>
        <w:pStyle w:val="943"/>
        <w:ind w:left="0" w:firstLine="0"/>
        <w:keepLines w:val="0"/>
        <w:keepNext w:val="0"/>
        <w:pageBreakBefore w:val="0"/>
        <w:spacing w:line="360" w:lineRule="auto"/>
        <w:widowControl w:val="off"/>
        <w:rPr>
          <w:highlight w:val="none"/>
        </w:rPr>
        <w:outlineLvl w:val="2"/>
      </w:pPr>
      <w:r/>
      <w:bookmarkStart w:id="128" w:name="_Toc24285"/>
      <w:r>
        <w:rPr>
          <w:rFonts w:hint="eastAsia" w:ascii="宋体" w:hAnsi="宋体" w:cs="宋体"/>
          <w:b/>
          <w:bCs/>
          <w:spacing w:val="16"/>
          <w:sz w:val="24"/>
        </w:rPr>
        <w:t xml:space="preserve">第六条 </w:t>
      </w:r>
      <w:r>
        <w:rPr>
          <w:rFonts w:hint="eastAsia" w:ascii="宋体" w:hAnsi="宋体" w:cs="宋体"/>
          <w:b/>
          <w:bCs/>
          <w:sz w:val="24"/>
        </w:rPr>
        <w:t xml:space="preserve">合同总价款</w:t>
      </w:r>
      <w:bookmarkEnd w:id="128"/>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合同总金额：¥ </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本合同价款为固定总价，服务期内与本项目有关的一切责任和费用均由乙方自行承担，除另有约定外甲方不再支付成交价以外的任何费用。</w:t>
      </w:r>
      <w:r/>
    </w:p>
    <w:p>
      <w:pPr>
        <w:pStyle w:val="943"/>
        <w:ind w:left="480" w:firstLine="0"/>
        <w:keepLines w:val="0"/>
        <w:keepNext w:val="0"/>
        <w:pageBreakBefore w:val="0"/>
        <w:spacing w:line="360" w:lineRule="auto"/>
        <w:widowControl w:val="off"/>
        <w:rPr>
          <w:rFonts w:hint="eastAsia" w:ascii="宋体" w:hAnsi="宋体" w:cs="宋体"/>
          <w:sz w:val="24"/>
        </w:rPr>
        <w:outlineLvl w:val="2"/>
      </w:pPr>
      <w:r/>
      <w:bookmarkStart w:id="129" w:name="_Toc258"/>
      <w:r>
        <w:rPr>
          <w:rFonts w:hint="eastAsia" w:ascii="宋体" w:hAnsi="宋体" w:cs="宋体"/>
          <w:b/>
          <w:bCs/>
          <w:spacing w:val="16"/>
          <w:sz w:val="24"/>
        </w:rPr>
        <w:t xml:space="preserve">第七条 </w:t>
      </w:r>
      <w:r>
        <w:rPr>
          <w:rFonts w:hint="eastAsia" w:ascii="宋体" w:hAnsi="宋体" w:cs="宋体"/>
          <w:b/>
          <w:bCs/>
          <w:sz w:val="24"/>
        </w:rPr>
        <w:t xml:space="preserve">付款方式</w:t>
      </w:r>
      <w:bookmarkEnd w:id="129"/>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合同签订生效并具备实施条件后5个工作日内支付合同价款的</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30</w:t>
      </w:r>
      <w:r>
        <w:rPr>
          <w:rFonts w:hint="eastAsia" w:ascii="宋体" w:hAnsi="宋体" w:cs="宋体"/>
          <w:b/>
          <w:bCs/>
          <w:color w:val="000000"/>
          <w:sz w:val="24"/>
        </w:rPr>
        <w:t xml:space="preserve">%</w:t>
      </w:r>
      <w:r>
        <w:rPr>
          <w:rFonts w:hint="eastAsia" w:ascii="宋体" w:hAnsi="宋体" w:cs="宋体"/>
          <w:color w:val="000000"/>
          <w:sz w:val="24"/>
        </w:rPr>
        <w:t xml:space="preserve">作为预付款；平台服务系统安装调试完毕验收合格正常使用后</w:t>
      </w:r>
      <w:r>
        <w:rPr>
          <w:rFonts w:hint="eastAsia" w:ascii="宋体" w:hAnsi="宋体" w:cs="宋体"/>
          <w:b/>
          <w:bCs/>
          <w:color w:val="000000"/>
          <w:sz w:val="24"/>
          <w:u w:val="single"/>
        </w:rPr>
        <w:t xml:space="preserve">   </w:t>
      </w:r>
      <w:r>
        <w:rPr>
          <w:rFonts w:hint="eastAsia" w:ascii="宋体" w:hAnsi="宋体" w:cs="宋体"/>
          <w:color w:val="000000"/>
          <w:sz w:val="24"/>
        </w:rPr>
        <w:t xml:space="preserve">个工作日内付至合同价款的</w:t>
      </w:r>
      <w:r>
        <w:rPr>
          <w:rFonts w:hint="eastAsia" w:ascii="宋体" w:hAnsi="宋体" w:cs="宋体"/>
          <w:b/>
          <w:bCs/>
          <w:color w:val="000000"/>
          <w:sz w:val="24"/>
          <w:u w:val="single"/>
        </w:rPr>
        <w:t xml:space="preserve">50% </w:t>
      </w:r>
      <w:r>
        <w:rPr>
          <w:rFonts w:hint="eastAsia" w:ascii="宋体" w:hAnsi="宋体" w:cs="宋体"/>
          <w:color w:val="000000"/>
          <w:sz w:val="24"/>
        </w:rPr>
        <w:t xml:space="preserve">；第一年服务期满后</w:t>
      </w:r>
      <w:r>
        <w:rPr>
          <w:rFonts w:hint="eastAsia" w:ascii="宋体" w:hAnsi="宋体" w:cs="宋体"/>
          <w:b/>
          <w:bCs/>
          <w:color w:val="000000"/>
          <w:sz w:val="24"/>
          <w:u w:val="single"/>
        </w:rPr>
        <w:t xml:space="preserve">   </w:t>
      </w:r>
      <w:r>
        <w:rPr>
          <w:rFonts w:hint="eastAsia" w:ascii="宋体" w:hAnsi="宋体" w:cs="宋体"/>
          <w:color w:val="000000"/>
          <w:sz w:val="24"/>
        </w:rPr>
        <w:t xml:space="preserve">个工作日付至合同价款的</w:t>
      </w:r>
      <w:r>
        <w:rPr>
          <w:rFonts w:hint="eastAsia" w:ascii="宋体" w:hAnsi="宋体" w:cs="宋体"/>
          <w:b/>
          <w:bCs/>
          <w:color w:val="000000"/>
          <w:sz w:val="24"/>
          <w:u w:val="single"/>
        </w:rPr>
        <w:t xml:space="preserve">70% </w:t>
      </w:r>
      <w:r>
        <w:rPr>
          <w:rFonts w:hint="eastAsia" w:ascii="宋体" w:hAnsi="宋体" w:cs="宋体"/>
          <w:color w:val="000000"/>
          <w:sz w:val="24"/>
        </w:rPr>
        <w:t xml:space="preserve">；第三年服务期满后</w:t>
      </w:r>
      <w:r>
        <w:rPr>
          <w:rFonts w:hint="eastAsia" w:ascii="宋体" w:hAnsi="宋体" w:cs="宋体"/>
          <w:b/>
          <w:bCs/>
          <w:color w:val="000000"/>
          <w:sz w:val="24"/>
          <w:u w:val="single"/>
        </w:rPr>
        <w:t xml:space="preserve">   </w:t>
      </w:r>
      <w:r>
        <w:rPr>
          <w:rFonts w:hint="eastAsia" w:ascii="宋体" w:hAnsi="宋体" w:cs="宋体"/>
          <w:color w:val="000000"/>
          <w:sz w:val="24"/>
        </w:rPr>
        <w:t xml:space="preserve">个工作日内，无任何质量及服务问题一次性付清尾款。</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项目实施过程中发生变更的，双方另行签订补充协议，按照实际发生的内容进行最终结算。</w:t>
      </w:r>
      <w:r/>
    </w:p>
    <w:p>
      <w:pPr>
        <w:pStyle w:val="943"/>
        <w:ind w:firstLine="546"/>
        <w:keepLines w:val="0"/>
        <w:keepNext w:val="0"/>
        <w:pageBreakBefore w:val="0"/>
        <w:spacing w:line="360" w:lineRule="auto"/>
        <w:widowControl w:val="off"/>
        <w:rPr>
          <w:rFonts w:hint="eastAsia" w:ascii="宋体" w:hAnsi="宋体" w:cs="宋体"/>
          <w:b/>
          <w:bCs/>
          <w:spacing w:val="16"/>
          <w:sz w:val="24"/>
        </w:rPr>
      </w:pPr>
      <w:r/>
      <w:bookmarkStart w:id="130" w:name="_Toc2482"/>
      <w:r>
        <w:rPr>
          <w:rFonts w:hint="eastAsia" w:ascii="宋体" w:hAnsi="宋体" w:cs="宋体"/>
          <w:b/>
          <w:bCs/>
          <w:spacing w:val="16"/>
          <w:sz w:val="24"/>
        </w:rPr>
        <w:t xml:space="preserve">第八条 </w:t>
      </w:r>
      <w:r>
        <w:rPr>
          <w:rFonts w:hint="eastAsia" w:ascii="宋体" w:hAnsi="宋体" w:cs="宋体"/>
          <w:b/>
          <w:bCs/>
          <w:sz w:val="24"/>
        </w:rPr>
        <w:t xml:space="preserve">甲乙双方的权利和义务</w:t>
      </w:r>
      <w:bookmarkEnd w:id="130"/>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1.甲方的责任及义务</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（1）甲方应保护乙方的自有技术资料（除本项目成果外）。</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（2）甲方有权督促平台服务系统建设按计划实施，并对各阶段完成情况组织验收。</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2.乙方责任及义务：</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（1）乙方不得违反国家有关标准进行大数据平台建设。</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（2）乙方应于</w:t>
      </w:r>
      <w:r>
        <w:rPr>
          <w:rFonts w:hint="eastAsia" w:ascii="宋体" w:hAnsi="宋体" w:cs="宋体"/>
          <w:bCs/>
          <w:sz w:val="24"/>
        </w:rPr>
        <w:t xml:space="preserve">合同生效之日起</w:t>
      </w:r>
      <w:r>
        <w:rPr>
          <w:rFonts w:hint="eastAsia" w:ascii="宋体" w:hAnsi="宋体" w:cs="宋体"/>
          <w:sz w:val="24"/>
        </w:rPr>
        <w:t xml:space="preserve">，安排相应人员开展平台服务系统</w:t>
      </w:r>
      <w:r>
        <w:rPr>
          <w:rFonts w:hint="eastAsia" w:ascii="宋体" w:hAnsi="宋体" w:cs="宋体"/>
          <w:sz w:val="24"/>
          <w:lang w:val="en-US" w:eastAsia="zh-CN"/>
        </w:rPr>
        <w:t xml:space="preserve">推进计划的实施</w:t>
      </w:r>
      <w:r>
        <w:rPr>
          <w:rFonts w:hint="eastAsia" w:ascii="宋体" w:hAnsi="宋体" w:cs="宋体"/>
          <w:sz w:val="24"/>
        </w:rPr>
        <w:t xml:space="preserve">，作业期间须服从甲方的相关规定和安全管理制度。乙方自行负担项目服务期间其工作人员的食宿、通讯、差旅、交通水电、资料收集等一切费用，并对项目安全生产及其工作人员的安全负责，乙方承担项目服务期间的一切安全后果。</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（3）乙方应按合同约定的技术规范、标准、规程及甲方提出的技术要求提供服务，及时提交质量合格的数据资料及分析报告，并对其真实性负责。</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4）乙方交付资料及文件后，按规定参加有关验收，并对验收结论负责，对超出原定范围的内容做必要调整和补充。按合同规定的时点交付成果资料，并有义务向甲方进行资料文档的解释。及时解决因技术规程变化可能引起的有关问题。</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5）本项目所产生的原始数据、中间数据、成果数据产权及与本项目相关的图纸和技术资料均由甲方独享。乙方未经甲方书面允许，不得向第三方提供项目中的任何数据资料，如发生以上情况，甲方有权向乙方索赔并依法追究法律责任。</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（6）乙方承担平台设计、部署、测试等全流程实施及项目技术设计论证、项目评审、第三方测评、测试、质检等全部相关费用。</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（7）服务期内乙方免费提供系统升级服务。</w:t>
      </w:r>
      <w:r/>
    </w:p>
    <w:p>
      <w:pPr>
        <w:pStyle w:val="943"/>
        <w:ind w:left="480" w:firstLine="0"/>
        <w:keepLines w:val="0"/>
        <w:keepNext w:val="0"/>
        <w:pageBreakBefore w:val="0"/>
        <w:spacing w:line="360" w:lineRule="auto"/>
        <w:widowControl w:val="off"/>
        <w:rPr>
          <w:rFonts w:hint="eastAsia" w:ascii="宋体" w:hAnsi="宋体" w:cs="宋体"/>
          <w:b/>
          <w:bCs/>
          <w:spacing w:val="16"/>
          <w:sz w:val="24"/>
        </w:rPr>
        <w:outlineLvl w:val="2"/>
      </w:pPr>
      <w:r/>
      <w:bookmarkStart w:id="131" w:name="_Toc29616"/>
      <w:r>
        <w:rPr>
          <w:rFonts w:hint="eastAsia" w:ascii="宋体" w:hAnsi="宋体" w:cs="宋体"/>
          <w:b/>
          <w:bCs/>
          <w:spacing w:val="16"/>
          <w:sz w:val="24"/>
        </w:rPr>
        <w:t xml:space="preserve">第九条 </w:t>
      </w:r>
      <w:r>
        <w:rPr>
          <w:rFonts w:hint="eastAsia" w:ascii="宋体" w:hAnsi="宋体" w:cs="宋体"/>
          <w:b/>
          <w:bCs/>
          <w:sz w:val="24"/>
        </w:rPr>
        <w:t xml:space="preserve">安全保密要求</w:t>
      </w:r>
      <w:bookmarkEnd w:id="131"/>
      <w:r/>
      <w:r/>
    </w:p>
    <w:p>
      <w:pPr>
        <w:contextualSpacing w:val="0"/>
        <w:ind w:firstLine="480"/>
        <w:jc w:val="both"/>
        <w:keepLines w:val="0"/>
        <w:keepNext w:val="0"/>
        <w:pageBreakBefore w:val="0"/>
        <w:spacing w:before="0" w:after="0" w:line="312" w:lineRule="auto"/>
        <w:widowControl w:val="off"/>
        <w:rPr>
          <w:rFonts w:hint="eastAsia" w:ascii="宋体" w:hAnsi="宋体" w:eastAsia="宋体" w:cs="宋体"/>
          <w:sz w:val="24"/>
        </w:rPr>
        <w:suppressLineNumbers w:val="0"/>
      </w:pPr>
      <w:r>
        <w:rPr>
          <w:rFonts w:hint="eastAsia" w:ascii="宋体" w:hAnsi="宋体" w:cs="宋体"/>
          <w:sz w:val="24"/>
        </w:rPr>
        <w:t xml:space="preserve">1.项目实施中，乙方必须符合国家、江苏省、徐州市和睢宁县商务局系统安全相关管理规定，遵守数据资料保密要求。此约定不因项目的结束而终止，一直有效</w:t>
      </w:r>
      <w:r>
        <w:rPr>
          <w:rFonts w:hint="eastAsia" w:ascii="宋体" w:hAnsi="宋体" w:cs="宋体"/>
          <w:sz w:val="24"/>
          <w:lang w:eastAsia="zh-CN"/>
        </w:rPr>
        <w:t xml:space="preserve">。</w:t>
      </w:r>
      <w:r/>
    </w:p>
    <w:p>
      <w:pPr>
        <w:contextualSpacing w:val="0"/>
        <w:ind w:firstLine="480"/>
        <w:jc w:val="both"/>
        <w:keepLines w:val="0"/>
        <w:keepNext w:val="0"/>
        <w:pageBreakBefore w:val="0"/>
        <w:spacing w:before="0" w:after="0" w:line="312" w:lineRule="auto"/>
        <w:widowControl w:val="off"/>
        <w:rPr>
          <w:rFonts w:hint="eastAsia" w:ascii="宋体" w:hAnsi="宋体" w:eastAsia="宋体" w:cs="宋体"/>
          <w:sz w:val="24"/>
        </w:rPr>
        <w:suppressLineNumbers w:val="0"/>
      </w:pPr>
      <w:r>
        <w:rPr>
          <w:rFonts w:hint="eastAsia" w:ascii="宋体" w:hAnsi="宋体" w:cs="宋体"/>
          <w:sz w:val="24"/>
        </w:rPr>
        <w:t xml:space="preserve">2.乙方必须有完善的保密</w:t>
      </w:r>
      <w:r>
        <w:rPr>
          <w:rFonts w:hint="eastAsia" w:ascii="宋体" w:hAnsi="宋体" w:cs="宋体"/>
          <w:color w:val="000000"/>
          <w:sz w:val="24"/>
          <w:highlight w:val="none"/>
          <w:lang w:val="en-US" w:eastAsia="zh-CN"/>
        </w:rPr>
        <w:t xml:space="preserve">管理体系和有资质的保密人员。为</w:t>
      </w:r>
      <w:r>
        <w:rPr>
          <w:rFonts w:hint="eastAsia" w:ascii="宋体" w:hAnsi="宋体" w:cs="宋体"/>
          <w:sz w:val="24"/>
          <w:highlight w:val="none"/>
          <w:lang w:val="en-US" w:eastAsia="zh-CN"/>
        </w:rPr>
        <w:t xml:space="preserve">本项目</w:t>
      </w:r>
      <w:r>
        <w:rPr>
          <w:rFonts w:hint="eastAsia" w:ascii="宋体" w:hAnsi="宋体" w:cs="宋体"/>
          <w:sz w:val="24"/>
          <w:highlight w:val="none"/>
        </w:rPr>
        <w:t xml:space="preserve">服务工作人员必须签署保密协议和关键岗位人员的岗位责任协议</w:t>
      </w:r>
      <w:r>
        <w:rPr>
          <w:rFonts w:hint="eastAsia" w:ascii="宋体" w:hAnsi="宋体" w:cs="宋体"/>
          <w:sz w:val="24"/>
          <w:highlight w:val="none"/>
          <w:lang w:eastAsia="zh-CN"/>
        </w:rPr>
        <w:t xml:space="preserve">，</w:t>
      </w:r>
      <w:r>
        <w:rPr>
          <w:rFonts w:hint="eastAsia" w:ascii="宋体" w:hAnsi="宋体" w:cs="宋体"/>
          <w:sz w:val="24"/>
          <w:highlight w:val="none"/>
        </w:rPr>
        <w:t xml:space="preserve">不得泄露工作中接触到的需要保密的信息</w:t>
      </w:r>
      <w:r>
        <w:rPr>
          <w:rFonts w:hint="eastAsia" w:ascii="宋体" w:hAnsi="宋体" w:cs="宋体"/>
          <w:sz w:val="24"/>
          <w:lang w:eastAsia="zh-CN"/>
        </w:rPr>
        <w:t xml:space="preserve">。</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3.乙方提交成果数据后应承诺销毁所有过程数据和最终成果，不得用于其他项目。</w:t>
      </w:r>
      <w:r/>
    </w:p>
    <w:p>
      <w:pPr>
        <w:ind w:firstLine="546"/>
        <w:keepLines w:val="0"/>
        <w:keepNext w:val="0"/>
        <w:pageBreakBefore w:val="0"/>
        <w:spacing w:line="360" w:lineRule="auto"/>
        <w:widowControl w:val="off"/>
        <w:rPr>
          <w:rFonts w:hint="eastAsia" w:ascii="宋体" w:hAnsi="宋体" w:cs="宋体"/>
          <w:b/>
          <w:bCs/>
          <w:sz w:val="24"/>
        </w:rPr>
        <w:outlineLvl w:val="2"/>
      </w:pPr>
      <w:r/>
      <w:bookmarkStart w:id="132" w:name="_Toc3892"/>
      <w:r>
        <w:rPr>
          <w:rFonts w:hint="eastAsia" w:ascii="宋体" w:hAnsi="宋体" w:cs="宋体"/>
          <w:b/>
          <w:bCs/>
          <w:spacing w:val="16"/>
          <w:sz w:val="24"/>
        </w:rPr>
        <w:t xml:space="preserve">第十条 </w:t>
      </w:r>
      <w:r>
        <w:rPr>
          <w:rFonts w:hint="eastAsia" w:ascii="宋体" w:hAnsi="宋体" w:cs="宋体"/>
          <w:b/>
          <w:bCs/>
          <w:sz w:val="24"/>
        </w:rPr>
        <w:t xml:space="preserve">违约责任</w:t>
      </w:r>
      <w:bookmarkEnd w:id="132"/>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1.平台服务系统</w:t>
      </w:r>
      <w:r>
        <w:rPr>
          <w:rFonts w:hint="eastAsia" w:ascii="宋体" w:hAnsi="宋体" w:cs="宋体"/>
          <w:sz w:val="24"/>
          <w:lang w:val="en-US" w:eastAsia="zh-CN"/>
        </w:rPr>
        <w:t xml:space="preserve">交付</w:t>
      </w:r>
      <w:r>
        <w:rPr>
          <w:rFonts w:hint="eastAsia" w:ascii="宋体" w:hAnsi="宋体" w:cs="宋体"/>
          <w:sz w:val="24"/>
        </w:rPr>
        <w:t xml:space="preserve">期拖延的，合同有效期顺延。</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2.乙方因特殊原因逾期提交成果的，应在提交前与甲方协商，甲方仍有需求的，乙方应及时提交。如有逾期应按合同金额的每天千分之五的标准支付违约金，因乙方逾期提交成果致使甲方遭致损失的，乙方应承担甲方因此遭致的损失费用。</w:t>
      </w:r>
      <w:r/>
    </w:p>
    <w:p>
      <w:pPr>
        <w:ind w:firstLine="546"/>
        <w:keepLines w:val="0"/>
        <w:keepNext w:val="0"/>
        <w:pageBreakBefore w:val="0"/>
        <w:spacing w:line="360" w:lineRule="auto"/>
        <w:widowControl w:val="off"/>
        <w:rPr>
          <w:rFonts w:hint="eastAsia" w:ascii="宋体" w:hAnsi="宋体" w:cs="宋体"/>
          <w:b/>
          <w:bCs/>
          <w:sz w:val="24"/>
        </w:rPr>
        <w:outlineLvl w:val="2"/>
      </w:pPr>
      <w:r/>
      <w:bookmarkStart w:id="133" w:name="_Toc25635"/>
      <w:r>
        <w:rPr>
          <w:rFonts w:hint="eastAsia" w:ascii="宋体" w:hAnsi="宋体" w:cs="宋体"/>
          <w:b/>
          <w:bCs/>
          <w:spacing w:val="16"/>
          <w:sz w:val="24"/>
        </w:rPr>
        <w:t xml:space="preserve">第十一条 </w:t>
      </w:r>
      <w:r>
        <w:rPr>
          <w:rFonts w:hint="eastAsia" w:ascii="宋体" w:hAnsi="宋体" w:cs="宋体"/>
          <w:b/>
          <w:bCs/>
          <w:sz w:val="24"/>
        </w:rPr>
        <w:t xml:space="preserve">知识产权</w:t>
      </w:r>
      <w:bookmarkEnd w:id="133"/>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1.本合同项目成果以及由此产生的知识产权归甲方所有，包括但不限于著作权、专利申请权、专利权、非专利技术和其他智力成果的权利和权益。涉及乙方产品的知识产权归乙方所有。</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2.乙方应保证甲方在使用本合同项下的服务产品或服务产品的一部分时，免受第三方提出的侵权其知识产权的索赔或诉讼；</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6413500</wp:posOffset>
                </wp:positionH>
                <wp:positionV relativeFrom="paragraph">
                  <wp:posOffset>969010</wp:posOffset>
                </wp:positionV>
                <wp:extent cx="12065" cy="12700"/>
                <wp:effectExtent l="0" t="0" r="0" b="0"/>
                <wp:wrapNone/>
                <wp:docPr id="4" name="IM 40"/>
                <wp:cNvGraphicFramePr/>
                <a:graphic xmlns:a="http://schemas.openxmlformats.org/drawingml/2006/main">
                  <a:graphicData uri="http://schemas.openxmlformats.org/drawingml/2006/picture">
                    <pic:pic xmlns:pic="http://schemas.openxmlformats.org/drawingml/2006/picture">
                      <pic:nvPicPr>
                        <pic:cNvPr id="4" name="IM 40"/>
                        <pic:cNvPicPr/>
                        <pic:nvPr/>
                      </pic:nvPicPr>
                      <pic:blipFill>
                        <a:blip r:embed="rId16"/>
                        <a:stretch/>
                      </pic:blipFill>
                      <pic:spPr bwMode="auto">
                        <a:xfrm>
                          <a:off x="0" y="0"/>
                          <a:ext cx="12124" cy="1252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505.0pt;mso-position-horizontal:absolute;mso-position-vertical-relative:text;margin-top:76.3pt;mso-position-vertical:absolute;width:0.9pt;height:1.0pt;mso-wrap-distance-left:0.0pt;mso-wrap-distance-top:0.0pt;mso-wrap-distance-right:0.0pt;mso-wrap-distance-bottom:0.0pt;" stroked="false">
                <v:path textboxrect="0,0,0,0"/>
                <v:imagedata r:id="rId16" o:title=""/>
              </v:shape>
            </w:pict>
          </mc:Fallback>
        </mc:AlternateContent>
      </w:r>
      <w:r>
        <w:rPr>
          <w:rFonts w:hint="eastAsia" w:ascii="宋体" w:hAnsi="宋体" w:cs="宋体"/>
          <w:sz w:val="24"/>
        </w:rPr>
        <w:t xml:space="preserve">3.如果乙方所提供的服务产品，被第三方诉称侵权或任何其他权利，甲方以书面方式通知乙方，乙方应负责处理，并应以乙方的名义向起诉方提出抗辩。由此可能产生的一切法律责任和经济责任由乙方承担。由此产生的费用由乙方承担。</w:t>
      </w:r>
      <w:r/>
    </w:p>
    <w:p>
      <w:pPr>
        <w:ind w:firstLine="546"/>
        <w:keepLines w:val="0"/>
        <w:keepNext w:val="0"/>
        <w:pageBreakBefore w:val="0"/>
        <w:spacing w:line="360" w:lineRule="auto"/>
        <w:widowControl w:val="off"/>
        <w:rPr>
          <w:rFonts w:hint="eastAsia" w:ascii="宋体" w:hAnsi="宋体" w:cs="宋体"/>
          <w:b/>
          <w:bCs/>
          <w:spacing w:val="16"/>
          <w:sz w:val="24"/>
        </w:rPr>
        <w:outlineLvl w:val="2"/>
      </w:pPr>
      <w:r/>
      <w:bookmarkStart w:id="134" w:name="_Toc4884"/>
      <w:r>
        <w:rPr>
          <w:rFonts w:hint="eastAsia" w:ascii="宋体" w:hAnsi="宋体" w:cs="宋体"/>
          <w:b/>
          <w:bCs/>
          <w:spacing w:val="16"/>
          <w:sz w:val="24"/>
        </w:rPr>
        <w:t xml:space="preserve">第十二条 </w:t>
      </w:r>
      <w:r>
        <w:rPr>
          <w:rFonts w:hint="eastAsia" w:ascii="宋体" w:hAnsi="宋体" w:cs="宋体"/>
          <w:b/>
          <w:bCs/>
          <w:sz w:val="24"/>
        </w:rPr>
        <w:t xml:space="preserve">不可抗力</w:t>
      </w:r>
      <w:bookmarkEnd w:id="134"/>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1.因不可抗力不能履行合同的，根据不可抗力的影响，部分或者全部免除责任。但合同一方延迟履行后发生不可抗力的，不能免除责任。</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2.合同一方因不可抗力不能履行合同的，应当及时通知对方，以减轻可能给对方造成的损失，并应当在合理期限内提供证明。</w:t>
      </w:r>
      <w:r/>
    </w:p>
    <w:p>
      <w:pPr>
        <w:ind w:firstLine="546"/>
        <w:keepLines w:val="0"/>
        <w:keepNext w:val="0"/>
        <w:pageBreakBefore w:val="0"/>
        <w:spacing w:line="360" w:lineRule="auto"/>
        <w:widowControl w:val="off"/>
        <w:rPr>
          <w:rFonts w:hint="eastAsia" w:ascii="宋体" w:hAnsi="宋体" w:cs="宋体"/>
          <w:b/>
          <w:bCs/>
          <w:sz w:val="24"/>
        </w:rPr>
        <w:outlineLvl w:val="2"/>
      </w:pPr>
      <w:r/>
      <w:bookmarkStart w:id="135" w:name="_Toc20597"/>
      <w:r>
        <w:rPr>
          <w:rFonts w:hint="eastAsia" w:ascii="宋体" w:hAnsi="宋体" w:cs="宋体"/>
          <w:b/>
          <w:bCs/>
          <w:spacing w:val="16"/>
          <w:sz w:val="24"/>
        </w:rPr>
        <w:t xml:space="preserve">第十三条 </w:t>
      </w:r>
      <w:r>
        <w:rPr>
          <w:rFonts w:hint="eastAsia" w:ascii="宋体" w:hAnsi="宋体" w:cs="宋体"/>
          <w:b/>
          <w:bCs/>
          <w:sz w:val="24"/>
        </w:rPr>
        <w:t xml:space="preserve">争议解决</w:t>
      </w:r>
      <w:bookmarkEnd w:id="135"/>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合同实施过程中与本合同有关的一切争议双方应友好协商解决。如经协商后仍不能达成协议时，双方约定可向甲方所在地的人民法院申请诉讼解决；在诉讼期间，本合同应继续执行。</w:t>
      </w:r>
      <w:r/>
    </w:p>
    <w:p>
      <w:pPr>
        <w:ind w:firstLine="546"/>
        <w:keepLines w:val="0"/>
        <w:keepNext w:val="0"/>
        <w:pageBreakBefore w:val="0"/>
        <w:spacing w:line="360" w:lineRule="auto"/>
        <w:widowControl w:val="off"/>
        <w:rPr>
          <w:rFonts w:hint="eastAsia" w:ascii="宋体" w:hAnsi="宋体" w:cs="宋体"/>
          <w:b/>
          <w:bCs/>
          <w:sz w:val="24"/>
        </w:rPr>
        <w:outlineLvl w:val="2"/>
      </w:pPr>
      <w:r/>
      <w:bookmarkStart w:id="136" w:name="_Toc32611"/>
      <w:r>
        <w:rPr>
          <w:rFonts w:hint="eastAsia" w:ascii="宋体" w:hAnsi="宋体" w:cs="宋体"/>
          <w:b/>
          <w:bCs/>
          <w:spacing w:val="16"/>
          <w:sz w:val="24"/>
        </w:rPr>
        <w:t xml:space="preserve">第十四条 </w:t>
      </w:r>
      <w:r>
        <w:rPr>
          <w:rFonts w:hint="eastAsia" w:ascii="宋体" w:hAnsi="宋体" w:cs="宋体"/>
          <w:b/>
          <w:bCs/>
          <w:sz w:val="24"/>
        </w:rPr>
        <w:t xml:space="preserve">合同生效</w:t>
      </w:r>
      <w:bookmarkEnd w:id="136"/>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1.本合同经双方法定代表人或者其授权代表签字并加盖公章或合同专用章后生效。全部成果交接完毕且服务费结算完成后，本合同终止。</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2.本合同一式</w:t>
      </w:r>
      <w:r>
        <w:rPr>
          <w:rFonts w:hint="eastAsia" w:ascii="宋体" w:hAnsi="宋体" w:cs="宋体"/>
          <w:sz w:val="24"/>
          <w:u w:val="single"/>
        </w:rPr>
        <w:t xml:space="preserve"> 六 </w:t>
      </w:r>
      <w:r>
        <w:rPr>
          <w:rFonts w:hint="eastAsia" w:ascii="宋体" w:hAnsi="宋体" w:cs="宋体"/>
          <w:sz w:val="24"/>
        </w:rPr>
        <w:t xml:space="preserve">份，具有同等法律效力，甲方</w:t>
      </w:r>
      <w:r>
        <w:rPr>
          <w:rFonts w:hint="eastAsia" w:ascii="宋体" w:hAnsi="宋体" w:cs="宋体"/>
          <w:sz w:val="24"/>
          <w:u w:val="single"/>
        </w:rPr>
        <w:t xml:space="preserve"> 二 </w:t>
      </w:r>
      <w:r>
        <w:rPr>
          <w:rFonts w:hint="eastAsia" w:ascii="宋体" w:hAnsi="宋体" w:cs="宋体"/>
          <w:sz w:val="24"/>
        </w:rPr>
        <w:t xml:space="preserve">份，乙方</w:t>
      </w:r>
      <w:r>
        <w:rPr>
          <w:rFonts w:hint="eastAsia" w:ascii="宋体" w:hAnsi="宋体" w:cs="宋体"/>
          <w:sz w:val="24"/>
          <w:u w:val="single"/>
        </w:rPr>
        <w:t xml:space="preserve"> 二 </w:t>
      </w:r>
      <w:r>
        <w:rPr>
          <w:rFonts w:hint="eastAsia" w:ascii="宋体" w:hAnsi="宋体" w:cs="宋体"/>
          <w:sz w:val="24"/>
        </w:rPr>
        <w:t xml:space="preserve">份，采购代理机构</w:t>
      </w:r>
      <w:r>
        <w:rPr>
          <w:rFonts w:hint="eastAsia" w:ascii="宋体" w:hAnsi="宋体" w:cs="宋体"/>
          <w:sz w:val="24"/>
          <w:u w:val="single"/>
        </w:rPr>
        <w:t xml:space="preserve"> 一 </w:t>
      </w:r>
      <w:r>
        <w:rPr>
          <w:rFonts w:hint="eastAsia" w:ascii="宋体" w:hAnsi="宋体" w:cs="宋体"/>
          <w:sz w:val="24"/>
        </w:rPr>
        <w:t xml:space="preserve">份，财政局各</w:t>
      </w:r>
      <w:r>
        <w:rPr>
          <w:rFonts w:hint="eastAsia" w:ascii="宋体" w:hAnsi="宋体" w:cs="宋体"/>
          <w:sz w:val="24"/>
          <w:u w:val="single"/>
        </w:rPr>
        <w:t xml:space="preserve"> 一 </w:t>
      </w:r>
      <w:r>
        <w:rPr>
          <w:rFonts w:hint="eastAsia" w:ascii="宋体" w:hAnsi="宋体" w:cs="宋体"/>
          <w:sz w:val="24"/>
        </w:rPr>
        <w:t xml:space="preserve">份。均具有同等法律效力。</w:t>
      </w:r>
      <w:r/>
    </w:p>
    <w:p>
      <w:pPr>
        <w:ind w:firstLine="546"/>
        <w:keepLines w:val="0"/>
        <w:keepNext w:val="0"/>
        <w:pageBreakBefore w:val="0"/>
        <w:spacing w:line="360" w:lineRule="auto"/>
        <w:widowControl w:val="off"/>
        <w:rPr>
          <w:rFonts w:hint="eastAsia" w:ascii="宋体" w:hAnsi="宋体" w:cs="宋体"/>
          <w:sz w:val="24"/>
        </w:rPr>
        <w:outlineLvl w:val="2"/>
      </w:pPr>
      <w:r/>
      <w:bookmarkStart w:id="137" w:name="_Toc11354"/>
      <w:r>
        <w:rPr>
          <w:rFonts w:hint="eastAsia" w:ascii="宋体" w:hAnsi="宋体" w:cs="宋体"/>
          <w:b/>
          <w:bCs/>
          <w:spacing w:val="16"/>
          <w:sz w:val="24"/>
        </w:rPr>
        <w:t xml:space="preserve">第十五条 </w:t>
      </w:r>
      <w:r>
        <w:rPr>
          <w:rFonts w:hint="eastAsia" w:ascii="宋体" w:hAnsi="宋体" w:cs="宋体"/>
          <w:b/>
          <w:bCs/>
          <w:sz w:val="24"/>
        </w:rPr>
        <w:t xml:space="preserve">附则</w:t>
      </w:r>
      <w:bookmarkEnd w:id="137"/>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1.双方应诚实信用，严格按照招标文件要求和承诺履行合同，不向对方进行商业贿赂或者提供不正当利益。</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2.下列文件为本合同不可分割的组成部分，与本合同具有同等法律效力。</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（1）中标（成交）通知书；</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（2）采购文件；</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（3）乙方成交的响应文件（包括相关承诺、声明、书面澄清等）；</w:t>
      </w:r>
      <w:r/>
    </w:p>
    <w:p>
      <w:pPr>
        <w:contextualSpacing w:val="0"/>
        <w:ind w:firstLine="480"/>
        <w:jc w:val="both"/>
        <w:keepLines w:val="0"/>
        <w:keepNext w:val="0"/>
        <w:pageBreakBefore w:val="0"/>
        <w:spacing w:before="0" w:after="0" w:line="312" w:lineRule="auto"/>
        <w:widowControl w:val="off"/>
        <w:rPr>
          <w:rFonts w:hint="eastAsia" w:ascii="宋体" w:hAnsi="宋体" w:cs="宋体"/>
          <w:sz w:val="24"/>
        </w:rPr>
        <w:suppressLineNumbers w:val="0"/>
      </w:pPr>
      <w:r>
        <w:rPr>
          <w:rFonts w:hint="eastAsia" w:ascii="宋体" w:hAnsi="宋体" w:cs="宋体"/>
          <w:sz w:val="24"/>
        </w:rPr>
        <w:t xml:space="preserve">3.本合同未尽事宜，甲乙双方本着友好协商的方式，并按《中华人民共和国政府采购法》及其他有关的法律法规的规定执行。协商结果以书面形式作为本合同的附件，与本合同具有同等效力。协商结果与本合同约定内容不一致的，以协商结果为准。</w:t>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甲 方 ( 盖 章 ) ：                  乙 方 ( 盖 章 ) ：</w:t>
      </w:r>
      <w:r/>
    </w:p>
    <w:p>
      <w:pPr>
        <w:spacing w:line="360" w:lineRule="auto"/>
        <w:rPr>
          <w:rFonts w:hint="eastAsia" w:ascii="宋体" w:hAnsi="宋体" w:cs="宋体"/>
          <w:sz w:val="24"/>
        </w:rPr>
      </w:pPr>
      <w:r>
        <w:rPr>
          <w:rFonts w:hint="eastAsia" w:ascii="宋体" w:hAnsi="宋体" w:cs="宋体"/>
          <w:sz w:val="24"/>
        </w:rPr>
        <w:t xml:space="preserve">法定代表人或                        法定代表人或</w:t>
      </w:r>
      <w:r/>
    </w:p>
    <w:p>
      <w:pPr>
        <w:spacing w:line="360" w:lineRule="auto"/>
        <w:rPr>
          <w:rFonts w:hint="eastAsia" w:ascii="宋体" w:hAnsi="宋体" w:cs="宋体"/>
          <w:sz w:val="24"/>
        </w:rPr>
      </w:pPr>
      <w:r>
        <w:rPr>
          <w:rFonts w:hint="eastAsia" w:ascii="宋体" w:hAnsi="宋体" w:cs="宋体"/>
          <w:sz w:val="24"/>
        </w:rPr>
        <w:t xml:space="preserve">授权代表（签字或盖章）：            授权代表（签字或盖章）：</w:t>
      </w:r>
      <w:r/>
    </w:p>
    <w:p>
      <w:pPr>
        <w:spacing w:line="360" w:lineRule="auto"/>
        <w:rPr>
          <w:rFonts w:hint="eastAsia" w:ascii="宋体" w:hAnsi="宋体" w:cs="宋体"/>
          <w:sz w:val="24"/>
        </w:rPr>
      </w:pPr>
      <w:r>
        <w:rPr>
          <w:rFonts w:hint="eastAsia" w:ascii="宋体" w:hAnsi="宋体" w:cs="宋体"/>
          <w:sz w:val="24"/>
        </w:rPr>
        <w:t xml:space="preserve">开户银行：                          开户银行：</w:t>
      </w:r>
      <w:r/>
    </w:p>
    <w:p>
      <w:pPr>
        <w:spacing w:line="360" w:lineRule="auto"/>
        <w:rPr>
          <w:rFonts w:hint="eastAsia" w:ascii="宋体" w:hAnsi="宋体" w:cs="宋体"/>
          <w:sz w:val="24"/>
        </w:rPr>
      </w:pPr>
      <w:r>
        <w:rPr>
          <w:rFonts w:hint="eastAsia" w:ascii="宋体" w:hAnsi="宋体" w:cs="宋体"/>
          <w:sz w:val="24"/>
        </w:rPr>
        <w:t xml:space="preserve">银行账号：                          银行账号：</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926"/>
        <w:rPr>
          <w:rFonts w:hint="eastAsia" w:ascii="宋体" w:hAnsi="宋体" w:cs="宋体"/>
          <w:color w:val="000000"/>
          <w:sz w:val="24"/>
        </w:rPr>
      </w:pPr>
      <w:r>
        <w:rPr>
          <w:rFonts w:hint="eastAsia" w:ascii="宋体" w:hAnsi="宋体" w:cs="宋体"/>
          <w:color w:val="000000"/>
          <w:sz w:val="24"/>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jc w:val="center"/>
        <w:spacing w:line="360" w:lineRule="auto"/>
        <w:rPr>
          <w:rFonts w:hint="eastAsia" w:ascii="宋体" w:hAnsi="宋体" w:cs="宋体"/>
          <w:b/>
          <w:bCs/>
          <w:sz w:val="32"/>
          <w:szCs w:val="32"/>
        </w:rPr>
        <w:outlineLvl w:val="1"/>
      </w:pPr>
      <w:r/>
      <w:bookmarkStart w:id="138" w:name="_Toc19947"/>
      <w:r/>
      <w:bookmarkStart w:id="139" w:name="_Toc27484"/>
      <w:r>
        <w:rPr>
          <w:rFonts w:hint="eastAsia" w:ascii="宋体" w:hAnsi="宋体" w:cs="宋体"/>
          <w:b/>
          <w:bCs/>
          <w:sz w:val="32"/>
          <w:szCs w:val="32"/>
        </w:rPr>
        <w:t xml:space="preserve">7.承诺书</w:t>
      </w:r>
      <w:bookmarkEnd w:id="138"/>
      <w:r/>
      <w:bookmarkEnd w:id="139"/>
      <w:r/>
      <w:r/>
    </w:p>
    <w:p>
      <w:pPr>
        <w:contextualSpacing w:val="0"/>
        <w:jc w:val="left"/>
        <w:spacing w:after="0" w:line="288" w:lineRule="auto"/>
        <w:rPr>
          <w:rFonts w:hint="eastAsia" w:ascii="宋体" w:hAnsi="宋体" w:cs="宋体"/>
          <w:sz w:val="24"/>
        </w:rPr>
        <w:suppressLineNumbers w:val="0"/>
      </w:pPr>
      <w:r>
        <w:rPr>
          <w:rFonts w:hint="eastAsia" w:ascii="宋体" w:hAnsi="宋体" w:cs="宋体"/>
          <w:sz w:val="24"/>
        </w:rPr>
        <w:t xml:space="preserve">致</w:t>
      </w:r>
      <w:r>
        <w:rPr>
          <w:rFonts w:hint="eastAsia" w:ascii="宋体" w:hAnsi="宋体" w:cs="宋体"/>
          <w:sz w:val="24"/>
          <w:u w:val="single"/>
        </w:rPr>
        <w:t xml:space="preserve">睢宁县商务局</w:t>
      </w:r>
      <w:r>
        <w:rPr>
          <w:rFonts w:hint="eastAsia" w:ascii="宋体" w:hAnsi="宋体" w:cs="宋体"/>
          <w:sz w:val="24"/>
        </w:rPr>
        <w:t xml:space="preserve">：</w:t>
      </w:r>
      <w:r/>
    </w:p>
    <w:p>
      <w:pPr>
        <w:pStyle w:val="944"/>
        <w:contextualSpacing w:val="0"/>
        <w:ind w:firstLine="482"/>
        <w:jc w:val="left"/>
        <w:spacing w:before="156" w:after="0" w:line="288" w:lineRule="auto"/>
        <w:rPr>
          <w:rFonts w:hint="eastAsia" w:ascii="宋体" w:hAnsi="宋体" w:cs="宋体"/>
          <w:sz w:val="24"/>
          <w:szCs w:val="24"/>
        </w:rPr>
        <w:suppressLineNumbers w:val="0"/>
      </w:pPr>
      <w:r>
        <w:rPr>
          <w:rFonts w:hint="eastAsia" w:ascii="宋体" w:hAnsi="宋体" w:cs="宋体"/>
          <w:sz w:val="24"/>
          <w:szCs w:val="24"/>
        </w:rPr>
        <w:t xml:space="preserve">根据贵方《</w:t>
      </w:r>
      <w:r>
        <w:rPr>
          <w:rFonts w:hint="eastAsia" w:ascii="宋体" w:hAnsi="宋体" w:cs="宋体"/>
          <w:bCs/>
          <w:sz w:val="24"/>
          <w:szCs w:val="24"/>
        </w:rPr>
        <w:t xml:space="preserve">磋商文件</w:t>
      </w:r>
      <w:r>
        <w:rPr>
          <w:rFonts w:hint="eastAsia" w:ascii="宋体" w:hAnsi="宋体" w:cs="宋体"/>
          <w:sz w:val="24"/>
          <w:szCs w:val="24"/>
        </w:rPr>
        <w:t xml:space="preserve">》（项目编号：</w:t>
      </w:r>
      <w:r>
        <w:rPr>
          <w:rFonts w:hint="eastAsia" w:ascii="宋体" w:hAnsi="宋体" w:cs="宋体"/>
          <w:sz w:val="24"/>
          <w:szCs w:val="24"/>
          <w:u w:val="single"/>
        </w:rPr>
        <w:t xml:space="preserve">JSZC-320324-RHJS-</w:t>
      </w:r>
      <w:r>
        <w:rPr>
          <w:rFonts w:hint="eastAsia" w:ascii="宋体" w:hAnsi="宋体" w:cs="宋体"/>
          <w:sz w:val="24"/>
          <w:szCs w:val="24"/>
          <w:u w:val="single"/>
          <w:lang w:eastAsia="zh-CN"/>
        </w:rPr>
        <w:t xml:space="preserve">C2026-0007</w:t>
      </w:r>
      <w:r>
        <w:rPr>
          <w:rFonts w:hint="eastAsia" w:ascii="宋体" w:hAnsi="宋体" w:cs="宋体"/>
          <w:sz w:val="24"/>
          <w:szCs w:val="24"/>
        </w:rPr>
        <w:t xml:space="preserve">）要求，本供应商正式提交以下首次响应文件。</w:t>
      </w:r>
      <w:r/>
    </w:p>
    <w:p>
      <w:pPr>
        <w:pStyle w:val="944"/>
        <w:contextualSpacing w:val="0"/>
        <w:ind w:firstLine="480"/>
        <w:jc w:val="left"/>
        <w:spacing w:after="0" w:line="288" w:lineRule="auto"/>
        <w:rPr>
          <w:rFonts w:hint="eastAsia" w:ascii="宋体" w:hAnsi="宋体" w:cs="宋体"/>
          <w:sz w:val="24"/>
          <w:szCs w:val="24"/>
        </w:rPr>
        <w:suppressLineNumbers w:val="0"/>
      </w:pPr>
      <w:r>
        <w:rPr>
          <w:rFonts w:hint="eastAsia" w:ascii="宋体" w:hAnsi="宋体" w:cs="宋体"/>
          <w:sz w:val="24"/>
          <w:szCs w:val="24"/>
        </w:rPr>
        <w:t xml:space="preserve">（1）承诺书； </w:t>
      </w:r>
      <w:r/>
    </w:p>
    <w:p>
      <w:pPr>
        <w:pStyle w:val="944"/>
        <w:contextualSpacing w:val="0"/>
        <w:ind w:firstLine="480"/>
        <w:jc w:val="left"/>
        <w:spacing w:after="0" w:line="288" w:lineRule="auto"/>
        <w:rPr>
          <w:rFonts w:hint="eastAsia" w:ascii="宋体" w:hAnsi="宋体" w:cs="宋体"/>
          <w:sz w:val="24"/>
          <w:szCs w:val="24"/>
        </w:rPr>
        <w:suppressLineNumbers w:val="0"/>
      </w:pPr>
      <w:r>
        <w:rPr>
          <w:rFonts w:hint="eastAsia" w:ascii="宋体" w:hAnsi="宋体" w:cs="宋体"/>
          <w:sz w:val="24"/>
          <w:szCs w:val="24"/>
        </w:rPr>
        <w:t xml:space="preserve">（2）磋商报价表； </w:t>
      </w:r>
      <w:r/>
    </w:p>
    <w:p>
      <w:pPr>
        <w:pStyle w:val="944"/>
        <w:contextualSpacing w:val="0"/>
        <w:ind w:firstLine="480"/>
        <w:jc w:val="left"/>
        <w:spacing w:after="0" w:line="288" w:lineRule="auto"/>
        <w:rPr>
          <w:rFonts w:hint="eastAsia" w:ascii="宋体" w:hAnsi="宋体" w:cs="宋体"/>
          <w:sz w:val="24"/>
          <w:szCs w:val="24"/>
        </w:rPr>
        <w:suppressLineNumbers w:val="0"/>
      </w:pPr>
      <w:r>
        <w:rPr>
          <w:rFonts w:hint="eastAsia" w:ascii="宋体" w:hAnsi="宋体" w:cs="宋体"/>
          <w:sz w:val="24"/>
          <w:szCs w:val="24"/>
        </w:rPr>
        <w:t xml:space="preserve">（3）偏离表；</w:t>
      </w:r>
      <w:r/>
    </w:p>
    <w:p>
      <w:pPr>
        <w:pStyle w:val="944"/>
        <w:contextualSpacing w:val="0"/>
        <w:ind w:firstLine="480"/>
        <w:jc w:val="left"/>
        <w:spacing w:after="0" w:line="288" w:lineRule="auto"/>
        <w:rPr>
          <w:rFonts w:hint="eastAsia" w:ascii="宋体" w:hAnsi="宋体" w:cs="宋体"/>
          <w:sz w:val="24"/>
          <w:szCs w:val="24"/>
        </w:rPr>
        <w:suppressLineNumbers w:val="0"/>
      </w:pPr>
      <w:r>
        <w:rPr>
          <w:rFonts w:hint="eastAsia" w:ascii="宋体" w:hAnsi="宋体" w:cs="宋体"/>
          <w:sz w:val="24"/>
          <w:szCs w:val="24"/>
        </w:rPr>
        <w:t xml:space="preserve">（4）磋商</w:t>
      </w:r>
      <w:r>
        <w:rPr>
          <w:rFonts w:hint="eastAsia" w:ascii="宋体" w:hAnsi="宋体" w:cs="宋体"/>
          <w:bCs/>
          <w:sz w:val="24"/>
          <w:szCs w:val="24"/>
        </w:rPr>
        <w:t xml:space="preserve">文件</w:t>
      </w:r>
      <w:r>
        <w:rPr>
          <w:rFonts w:hint="eastAsia" w:ascii="宋体" w:hAnsi="宋体" w:cs="宋体"/>
          <w:sz w:val="24"/>
          <w:szCs w:val="24"/>
        </w:rPr>
        <w:t xml:space="preserve">要求提供的其他响应文件。</w:t>
      </w:r>
      <w:r/>
    </w:p>
    <w:p>
      <w:pPr>
        <w:pStyle w:val="944"/>
        <w:contextualSpacing w:val="0"/>
        <w:ind w:firstLine="480"/>
        <w:jc w:val="left"/>
        <w:spacing w:after="0" w:line="288" w:lineRule="auto"/>
        <w:rPr>
          <w:rFonts w:hint="eastAsia" w:ascii="宋体" w:hAnsi="宋体" w:cs="宋体"/>
          <w:sz w:val="24"/>
          <w:szCs w:val="24"/>
        </w:rPr>
        <w:suppressLineNumbers w:val="0"/>
      </w:pPr>
      <w:r>
        <w:rPr>
          <w:rFonts w:hint="eastAsia" w:ascii="宋体" w:hAnsi="宋体" w:cs="宋体"/>
          <w:sz w:val="24"/>
          <w:szCs w:val="24"/>
        </w:rPr>
        <w:t xml:space="preserve">我单位符合《中华人民共和国政府采购法》第二十二条的规定，符合本项目供应商资格要求。</w:t>
      </w:r>
      <w:r/>
    </w:p>
    <w:p>
      <w:pPr>
        <w:pStyle w:val="944"/>
        <w:contextualSpacing w:val="0"/>
        <w:ind w:firstLine="480"/>
        <w:jc w:val="left"/>
        <w:spacing w:after="0" w:line="288" w:lineRule="auto"/>
        <w:rPr>
          <w:rFonts w:hint="eastAsia" w:ascii="宋体" w:hAnsi="宋体" w:cs="宋体"/>
          <w:sz w:val="24"/>
          <w:szCs w:val="24"/>
        </w:rPr>
        <w:suppressLineNumbers w:val="0"/>
      </w:pPr>
      <w:r>
        <w:rPr>
          <w:rFonts w:hint="eastAsia" w:ascii="宋体" w:hAnsi="宋体" w:cs="宋体"/>
          <w:sz w:val="24"/>
          <w:szCs w:val="24"/>
        </w:rPr>
        <w:t xml:space="preserve">我单位按照磋商文件的要求编制响应文件，并对其提交的响应文件的真实性、合法性承担法律责任。</w:t>
      </w:r>
      <w:r/>
    </w:p>
    <w:p>
      <w:pPr>
        <w:contextualSpacing w:val="0"/>
        <w:ind w:firstLine="480"/>
        <w:jc w:val="left"/>
        <w:spacing w:after="0" w:line="288" w:lineRule="auto"/>
        <w:rPr>
          <w:rFonts w:hint="eastAsia" w:ascii="宋体" w:hAnsi="宋体" w:cs="宋体"/>
          <w:sz w:val="24"/>
        </w:rPr>
        <w:suppressLineNumbers w:val="0"/>
      </w:pPr>
      <w:r>
        <w:rPr>
          <w:rFonts w:hint="eastAsia" w:ascii="宋体" w:hAnsi="宋体" w:cs="宋体"/>
          <w:sz w:val="24"/>
        </w:rPr>
        <w:t xml:space="preserve">供应商兹宣布同意如下： </w:t>
      </w:r>
      <w:r/>
    </w:p>
    <w:p>
      <w:pPr>
        <w:pStyle w:val="944"/>
        <w:contextualSpacing w:val="0"/>
        <w:ind w:firstLine="480"/>
        <w:jc w:val="left"/>
        <w:spacing w:after="0" w:line="288" w:lineRule="auto"/>
        <w:rPr>
          <w:rFonts w:hint="eastAsia" w:ascii="宋体" w:hAnsi="宋体" w:cs="宋体"/>
          <w:sz w:val="24"/>
          <w:szCs w:val="24"/>
        </w:rPr>
        <w:suppressLineNumbers w:val="0"/>
      </w:pPr>
      <w:r>
        <w:rPr>
          <w:rFonts w:hint="eastAsia" w:ascii="宋体" w:hAnsi="宋体" w:cs="宋体"/>
          <w:sz w:val="24"/>
          <w:szCs w:val="24"/>
        </w:rPr>
        <w:t xml:space="preserve">一、完全承担根据《磋商文件》规定完成合同的责任和义务（如有偏离，将全部填写在偏离表中）。</w:t>
      </w:r>
      <w:r/>
    </w:p>
    <w:p>
      <w:pPr>
        <w:pStyle w:val="944"/>
        <w:contextualSpacing w:val="0"/>
        <w:ind w:firstLine="480"/>
        <w:jc w:val="left"/>
        <w:spacing w:after="0" w:line="288" w:lineRule="auto"/>
        <w:rPr>
          <w:rFonts w:hint="eastAsia" w:ascii="宋体" w:hAnsi="宋体" w:cs="宋体"/>
          <w:sz w:val="24"/>
          <w:szCs w:val="24"/>
        </w:rPr>
        <w:suppressLineNumbers w:val="0"/>
      </w:pPr>
      <w:r>
        <w:rPr>
          <w:rFonts w:hint="eastAsia" w:ascii="宋体" w:hAnsi="宋体" w:cs="宋体"/>
          <w:sz w:val="24"/>
          <w:szCs w:val="24"/>
        </w:rPr>
        <w:t xml:space="preserve">二、保证所提供的响应文件及所有材料的真实、合法、有效，并对其负责。</w:t>
      </w:r>
      <w:r/>
    </w:p>
    <w:p>
      <w:pPr>
        <w:contextualSpacing w:val="0"/>
        <w:ind w:firstLine="480"/>
        <w:jc w:val="left"/>
        <w:spacing w:after="0" w:line="288" w:lineRule="auto"/>
        <w:rPr>
          <w:rFonts w:hint="eastAsia" w:ascii="宋体" w:hAnsi="宋体" w:cs="宋体"/>
          <w:sz w:val="24"/>
        </w:rPr>
        <w:suppressLineNumbers w:val="0"/>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contextualSpacing w:val="0"/>
        <w:ind w:firstLine="480"/>
        <w:jc w:val="left"/>
        <w:spacing w:after="0" w:line="288" w:lineRule="auto"/>
        <w:rPr>
          <w:rFonts w:hint="eastAsia" w:ascii="宋体" w:hAnsi="宋体" w:cs="宋体"/>
          <w:sz w:val="24"/>
        </w:rPr>
        <w:suppressLineNumbers w:val="0"/>
      </w:pPr>
      <w:r>
        <w:rPr>
          <w:rFonts w:hint="eastAsia" w:ascii="宋体" w:hAnsi="宋体" w:cs="宋体"/>
          <w:sz w:val="24"/>
        </w:rPr>
        <w:t xml:space="preserve">四、所供货物保证符合国家有关产品质量、性能和安全标准，无权利瑕疵。</w:t>
      </w:r>
      <w:r/>
    </w:p>
    <w:p>
      <w:pPr>
        <w:contextualSpacing w:val="0"/>
        <w:ind w:firstLine="480"/>
        <w:jc w:val="left"/>
        <w:spacing w:after="0" w:line="288" w:lineRule="auto"/>
        <w:rPr>
          <w:rFonts w:hint="eastAsia" w:ascii="宋体" w:hAnsi="宋体" w:cs="宋体"/>
          <w:sz w:val="24"/>
        </w:rPr>
        <w:suppressLineNumbers w:val="0"/>
      </w:pPr>
      <w:r>
        <w:rPr>
          <w:rFonts w:hint="eastAsia" w:ascii="宋体" w:hAnsi="宋体" w:cs="宋体"/>
          <w:sz w:val="24"/>
        </w:rPr>
        <w:t xml:space="preserve">五、报价有效期为30个工作日。</w:t>
      </w:r>
      <w:r/>
    </w:p>
    <w:p>
      <w:pPr>
        <w:contextualSpacing w:val="0"/>
        <w:ind w:firstLine="480"/>
        <w:jc w:val="left"/>
        <w:spacing w:after="0" w:line="288" w:lineRule="auto"/>
        <w:rPr>
          <w:rFonts w:hint="eastAsia" w:ascii="宋体" w:hAnsi="宋体" w:cs="宋体"/>
          <w:sz w:val="24"/>
        </w:rPr>
        <w:suppressLineNumbers w:val="0"/>
      </w:pPr>
      <w:r>
        <w:rPr>
          <w:rFonts w:hint="eastAsia" w:ascii="宋体" w:hAnsi="宋体" w:cs="宋体"/>
          <w:sz w:val="24"/>
        </w:rPr>
        <w:t xml:space="preserve">六、同意向贵方提供贵方可能要求的与本次磋商采购有关的任何证据或资料。</w:t>
      </w:r>
      <w:r/>
    </w:p>
    <w:p>
      <w:pPr>
        <w:contextualSpacing w:val="0"/>
        <w:ind w:firstLine="480"/>
        <w:jc w:val="left"/>
        <w:spacing w:after="0" w:line="288" w:lineRule="auto"/>
        <w:rPr>
          <w:rFonts w:hint="eastAsia" w:ascii="宋体" w:hAnsi="宋体" w:cs="宋体"/>
          <w:sz w:val="24"/>
        </w:rPr>
        <w:suppressLineNumbers w:val="0"/>
      </w:pPr>
      <w:r>
        <w:rPr>
          <w:rFonts w:hint="eastAsia" w:ascii="宋体" w:hAnsi="宋体" w:cs="宋体"/>
          <w:sz w:val="24"/>
        </w:rPr>
        <w:t xml:space="preserve">七、完全理解贵方不一定要接受最低的报价或收到的任何报价。</w:t>
      </w:r>
      <w:r/>
    </w:p>
    <w:p>
      <w:pPr>
        <w:contextualSpacing w:val="0"/>
        <w:ind w:firstLine="480"/>
        <w:jc w:val="left"/>
        <w:spacing w:after="0" w:line="288" w:lineRule="auto"/>
        <w:rPr>
          <w:rFonts w:hint="eastAsia" w:ascii="宋体" w:hAnsi="宋体" w:cs="宋体"/>
          <w:sz w:val="24"/>
        </w:rPr>
        <w:suppressLineNumbers w:val="0"/>
      </w:pPr>
      <w:r>
        <w:rPr>
          <w:rFonts w:hint="eastAsia" w:ascii="宋体" w:hAnsi="宋体" w:cs="宋体"/>
          <w:sz w:val="24"/>
        </w:rPr>
        <w:t xml:space="preserve">八、采购人或采购代理机构有权将我单位本项目的《磋商报价表》和《分项价格表》予以公示，公示的方式由江苏中际招标代理有限公司确定。</w:t>
      </w:r>
      <w:r/>
    </w:p>
    <w:p>
      <w:pPr>
        <w:contextualSpacing w:val="0"/>
        <w:ind w:firstLine="480"/>
        <w:jc w:val="left"/>
        <w:spacing w:after="0" w:line="288" w:lineRule="auto"/>
        <w:rPr>
          <w:rFonts w:hint="eastAsia" w:ascii="宋体" w:hAnsi="宋体" w:cs="宋体"/>
          <w:sz w:val="24"/>
        </w:rPr>
        <w:suppressLineNumbers w:val="0"/>
      </w:pPr>
      <w:r>
        <w:rPr>
          <w:rFonts w:hint="eastAsia" w:ascii="宋体" w:hAnsi="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contextualSpacing w:val="0"/>
        <w:ind w:firstLine="3393"/>
        <w:jc w:val="left"/>
        <w:spacing w:after="0" w:line="288" w:lineRule="auto"/>
        <w:rPr>
          <w:rFonts w:hint="eastAsia" w:ascii="宋体" w:hAnsi="宋体" w:cs="宋体"/>
          <w:sz w:val="24"/>
        </w:rPr>
        <w:suppressLineNumbers w:val="0"/>
      </w:pPr>
      <w:r>
        <w:rPr>
          <w:rFonts w:hint="eastAsia" w:ascii="宋体" w:hAnsi="宋体" w:cs="宋体"/>
          <w:sz w:val="24"/>
        </w:rPr>
      </w:r>
      <w:r/>
    </w:p>
    <w:p>
      <w:pPr>
        <w:contextualSpacing w:val="0"/>
        <w:ind w:firstLine="3393"/>
        <w:jc w:val="left"/>
        <w:spacing w:after="0" w:line="288" w:lineRule="auto"/>
        <w:rPr>
          <w:rFonts w:hint="eastAsia" w:ascii="宋体" w:hAnsi="宋体" w:cs="宋体"/>
          <w:sz w:val="24"/>
        </w:rPr>
        <w:suppressLineNumbers w:val="0"/>
      </w:pPr>
      <w:r>
        <w:rPr>
          <w:rFonts w:hint="eastAsia" w:ascii="宋体" w:hAnsi="宋体" w:cs="宋体"/>
          <w:sz w:val="24"/>
        </w:rPr>
        <w:t xml:space="preserve">供应商（电子签章）：</w:t>
      </w:r>
      <w:r/>
    </w:p>
    <w:p>
      <w:pPr>
        <w:contextualSpacing w:val="0"/>
        <w:ind w:firstLine="3393"/>
        <w:jc w:val="left"/>
        <w:spacing w:after="0" w:line="288" w:lineRule="auto"/>
        <w:rPr>
          <w:rFonts w:hint="eastAsia" w:ascii="宋体" w:hAnsi="宋体" w:cs="宋体"/>
          <w:sz w:val="24"/>
        </w:rPr>
        <w:suppressLineNumbers w:val="0"/>
      </w:pPr>
      <w:r>
        <w:rPr>
          <w:rFonts w:hint="eastAsia" w:ascii="宋体" w:hAnsi="宋体" w:cs="宋体"/>
          <w:sz w:val="24"/>
        </w:rPr>
        <w:t xml:space="preserve">联系电话：</w:t>
      </w:r>
      <w:r/>
    </w:p>
    <w:p>
      <w:pPr>
        <w:contextualSpacing w:val="0"/>
        <w:ind w:firstLine="1920"/>
        <w:jc w:val="left"/>
        <w:spacing w:after="0" w:line="288" w:lineRule="auto"/>
        <w:rPr>
          <w:rFonts w:hint="eastAsia" w:ascii="宋体" w:hAnsi="宋体" w:cs="宋体"/>
          <w:sz w:val="24"/>
        </w:rPr>
        <w:suppressLineNumbers w:val="0"/>
      </w:pPr>
      <w:r>
        <w:rPr>
          <w:rFonts w:hint="eastAsia" w:ascii="宋体" w:hAnsi="宋体" w:cs="宋体"/>
          <w:sz w:val="24"/>
        </w:rPr>
        <w:t xml:space="preserve">            日期：</w:t>
      </w:r>
      <w:r/>
    </w:p>
    <w:p>
      <w:pPr>
        <w:jc w:val="center"/>
        <w:spacing w:line="360" w:lineRule="auto"/>
        <w:rPr>
          <w:rFonts w:hint="eastAsia" w:ascii="宋体" w:hAnsi="宋体" w:cs="宋体"/>
          <w:b/>
          <w:bCs/>
          <w:sz w:val="32"/>
          <w:szCs w:val="32"/>
        </w:rPr>
        <w:outlineLvl w:val="1"/>
      </w:pPr>
      <w:r>
        <w:rPr>
          <w:rFonts w:hint="eastAsia" w:ascii="宋体" w:hAnsi="宋体" w:cs="宋体"/>
          <w:b/>
          <w:bCs/>
          <w:sz w:val="28"/>
        </w:rPr>
        <w:br w:type="page" w:clear="all"/>
      </w:r>
      <w:bookmarkStart w:id="140" w:name="_Toc14022"/>
      <w:r/>
      <w:bookmarkStart w:id="141" w:name="_Toc17171"/>
      <w:r>
        <w:rPr>
          <w:rFonts w:hint="eastAsia" w:ascii="宋体" w:hAnsi="宋体" w:cs="宋体"/>
          <w:b/>
          <w:bCs/>
          <w:sz w:val="32"/>
          <w:szCs w:val="32"/>
        </w:rPr>
        <w:t xml:space="preserve">8.授权委托书</w:t>
      </w:r>
      <w:bookmarkEnd w:id="140"/>
      <w:r/>
      <w:bookmarkEnd w:id="141"/>
      <w:r/>
      <w:r/>
    </w:p>
    <w:p>
      <w:pPr>
        <w:spacing w:line="500" w:lineRule="exact"/>
        <w:rPr>
          <w:rFonts w:hint="eastAsia" w:ascii="宋体" w:hAnsi="宋体" w:cs="宋体"/>
          <w:sz w:val="24"/>
        </w:rPr>
      </w:pPr>
      <w:r>
        <w:rPr>
          <w:rFonts w:hint="eastAsia" w:ascii="宋体" w:hAnsi="宋体" w:cs="宋体"/>
          <w:sz w:val="24"/>
        </w:rPr>
        <w:t xml:space="preserve">委托人（全称）：</w:t>
      </w:r>
      <w:r/>
    </w:p>
    <w:p>
      <w:pPr>
        <w:spacing w:line="500" w:lineRule="exact"/>
        <w:rPr>
          <w:rFonts w:hint="eastAsia" w:ascii="宋体" w:hAnsi="宋体" w:cs="宋体"/>
          <w:sz w:val="24"/>
        </w:rPr>
      </w:pPr>
      <w:r>
        <w:rPr>
          <w:rFonts w:hint="eastAsia" w:ascii="宋体" w:hAnsi="宋体" w:cs="宋体"/>
          <w:sz w:val="24"/>
        </w:rPr>
        <w:t xml:space="preserve">地  址：</w:t>
      </w:r>
      <w:r/>
    </w:p>
    <w:p>
      <w:pPr>
        <w:spacing w:line="500" w:lineRule="exact"/>
        <w:rPr>
          <w:rFonts w:hint="eastAsia" w:ascii="宋体" w:hAnsi="宋体" w:cs="宋体"/>
          <w:sz w:val="24"/>
        </w:rPr>
      </w:pPr>
      <w:r>
        <w:rPr>
          <w:rFonts w:hint="eastAsia" w:ascii="宋体" w:hAnsi="宋体" w:cs="宋体"/>
          <w:sz w:val="24"/>
        </w:rPr>
        <w:t xml:space="preserve">法定代表人（负责人）：               </w:t>
      </w:r>
      <w:r/>
    </w:p>
    <w:p>
      <w:pPr>
        <w:spacing w:line="500" w:lineRule="exact"/>
        <w:rPr>
          <w:rFonts w:hint="eastAsia" w:ascii="宋体" w:hAnsi="宋体" w:cs="宋体"/>
          <w:sz w:val="24"/>
        </w:rPr>
      </w:pPr>
      <w:r>
        <w:rPr>
          <w:rFonts w:hint="eastAsia" w:ascii="宋体" w:hAnsi="宋体" w:cs="宋体"/>
          <w:sz w:val="24"/>
        </w:rPr>
        <w:t xml:space="preserve">统一社会信用代码：</w:t>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t xml:space="preserve">受托人：                  先生（女士）</w:t>
      </w:r>
      <w:r/>
    </w:p>
    <w:p>
      <w:pPr>
        <w:spacing w:line="500" w:lineRule="exact"/>
        <w:rPr>
          <w:rFonts w:hint="eastAsia" w:ascii="宋体" w:hAnsi="宋体" w:cs="宋体"/>
          <w:sz w:val="24"/>
        </w:rPr>
      </w:pPr>
      <w:r>
        <w:rPr>
          <w:rFonts w:hint="eastAsia" w:ascii="宋体" w:hAnsi="宋体" w:cs="宋体"/>
          <w:sz w:val="24"/>
        </w:rPr>
        <w:t xml:space="preserve">身份证号：</w:t>
      </w:r>
      <w:r/>
    </w:p>
    <w:p>
      <w:pPr>
        <w:jc w:val="center"/>
        <w:spacing w:line="0" w:lineRule="atLeas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rPr>
        <w:t xml:space="preserve">睢宁县成品油流通数据监管云平台项目</w:t>
      </w:r>
      <w:r>
        <w:rPr>
          <w:rFonts w:hint="eastAsia" w:ascii="宋体" w:hAnsi="宋体" w:cs="宋体"/>
          <w:sz w:val="24"/>
        </w:rPr>
        <w:t xml:space="preserve">[项目编号：</w:t>
      </w:r>
      <w:r>
        <w:rPr>
          <w:rFonts w:hint="eastAsia" w:ascii="宋体" w:hAnsi="宋体" w:cs="宋体"/>
          <w:sz w:val="24"/>
          <w:u w:val="single"/>
        </w:rPr>
        <w:t xml:space="preserve">JSZC-320324-RHJS-</w:t>
      </w:r>
      <w:r>
        <w:rPr>
          <w:rFonts w:hint="eastAsia" w:ascii="宋体" w:hAnsi="宋体" w:cs="宋体"/>
          <w:sz w:val="24"/>
          <w:u w:val="single"/>
          <w:lang w:eastAsia="zh-CN"/>
        </w:rPr>
        <w:t xml:space="preserve">C2026-0007</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t xml:space="preserve">委托人（电子签章）：</w:t>
      </w:r>
      <w:r/>
    </w:p>
    <w:p>
      <w:pPr>
        <w:spacing w:line="500" w:lineRule="exact"/>
        <w:rPr>
          <w:rFonts w:hint="eastAsia" w:ascii="宋体" w:hAnsi="宋体" w:cs="宋体"/>
          <w:sz w:val="24"/>
        </w:rPr>
      </w:pPr>
      <w:r>
        <w:rPr>
          <w:rFonts w:hint="eastAsia" w:ascii="宋体" w:hAnsi="宋体" w:cs="宋体"/>
          <w:sz w:val="24"/>
        </w:rPr>
      </w:r>
      <w:r/>
    </w:p>
    <w:p>
      <w:pPr>
        <w:ind w:firstLine="3360"/>
        <w:spacing w:line="500" w:lineRule="exact"/>
        <w:rPr>
          <w:rFonts w:hint="eastAsia" w:ascii="宋体" w:hAnsi="宋体" w:cs="宋体"/>
          <w:sz w:val="24"/>
        </w:rPr>
      </w:pPr>
      <w:r>
        <w:rPr>
          <w:rFonts w:hint="eastAsia" w:ascii="宋体" w:hAnsi="宋体" w:cs="宋体"/>
          <w:sz w:val="24"/>
        </w:rPr>
        <w:t xml:space="preserve">法定代表人（负责人）（签字或盖章）：</w:t>
      </w:r>
      <w:r/>
    </w:p>
    <w:p>
      <w:pPr>
        <w:spacing w:line="500" w:lineRule="exact"/>
        <w:rPr>
          <w:rFonts w:hint="eastAsia" w:ascii="宋体" w:hAnsi="宋体" w:cs="宋体"/>
          <w:sz w:val="24"/>
        </w:rPr>
      </w:pPr>
      <w:r>
        <w:rPr>
          <w:rFonts w:hint="eastAsia" w:ascii="宋体" w:hAnsi="宋体" w:cs="宋体"/>
          <w:sz w:val="24"/>
        </w:rPr>
        <w:t xml:space="preserve">                            受托人（签字或盖章）：</w:t>
      </w:r>
      <w:r/>
    </w:p>
    <w:p>
      <w:pPr>
        <w:ind w:firstLine="3561"/>
        <w:spacing w:line="500" w:lineRule="exact"/>
        <w:rPr>
          <w:rFonts w:hint="eastAsia" w:ascii="宋体" w:hAnsi="宋体" w:cs="宋体"/>
          <w:sz w:val="24"/>
        </w:rPr>
      </w:pPr>
      <w:r>
        <w:rPr>
          <w:rFonts w:hint="eastAsia" w:ascii="宋体" w:hAnsi="宋体" w:cs="宋体"/>
          <w:sz w:val="24"/>
        </w:rPr>
        <w:t xml:space="preserve">                   年   月   日</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color w:val="000000"/>
          <w:sz w:val="24"/>
        </w:rPr>
      </w:pPr>
      <w:r>
        <w:rPr>
          <w:rFonts w:hint="eastAsia" w:ascii="宋体" w:hAnsi="宋体" w:cs="宋体"/>
          <w:b/>
          <w:bCs/>
          <w:sz w:val="24"/>
        </w:rPr>
        <w:t xml:space="preserve">（受托人身份证复印件附后）</w:t>
      </w:r>
      <w:r/>
    </w:p>
    <w:p>
      <w:pPr>
        <w:pStyle w:val="923"/>
        <w:rPr>
          <w:rFonts w:hint="eastAsia" w:cs="宋体"/>
          <w:b/>
          <w:sz w:val="36"/>
        </w:rPr>
      </w:pPr>
      <w:r>
        <w:rPr>
          <w:rFonts w:hint="eastAsia" w:cs="宋体"/>
          <w:b/>
          <w:sz w:val="36"/>
        </w:rPr>
      </w:r>
      <w:r/>
    </w:p>
    <w:p>
      <w:pPr>
        <w:pStyle w:val="923"/>
        <w:rPr>
          <w:rFonts w:hint="eastAsia" w:cs="宋体"/>
          <w:b/>
          <w:sz w:val="36"/>
        </w:rPr>
      </w:pPr>
      <w:r>
        <w:rPr>
          <w:rFonts w:hint="eastAsia" w:cs="宋体"/>
          <w:b/>
          <w:sz w:val="36"/>
        </w:rPr>
      </w:r>
      <w:r/>
    </w:p>
    <w:p>
      <w:pPr>
        <w:pStyle w:val="923"/>
        <w:rPr>
          <w:rFonts w:hint="eastAsia" w:cs="宋体"/>
          <w:b/>
          <w:sz w:val="36"/>
        </w:rPr>
      </w:pPr>
      <w:r>
        <w:rPr>
          <w:rFonts w:hint="eastAsia" w:cs="宋体"/>
          <w:b/>
          <w:sz w:val="36"/>
        </w:rPr>
      </w:r>
      <w:r/>
    </w:p>
    <w:p>
      <w:pPr>
        <w:jc w:val="center"/>
        <w:spacing w:line="360" w:lineRule="auto"/>
        <w:rPr>
          <w:rFonts w:hint="eastAsia" w:ascii="宋体" w:hAnsi="宋体" w:cs="宋体"/>
          <w:b/>
          <w:bCs/>
          <w:sz w:val="32"/>
          <w:szCs w:val="32"/>
        </w:rPr>
        <w:outlineLvl w:val="1"/>
      </w:pPr>
      <w:r/>
      <w:bookmarkStart w:id="142" w:name="_Toc2666"/>
      <w:r/>
      <w:bookmarkStart w:id="143" w:name="_Toc15815"/>
      <w:r>
        <w:rPr>
          <w:rFonts w:hint="eastAsia" w:ascii="宋体" w:hAnsi="宋体" w:cs="宋体"/>
          <w:b/>
          <w:bCs/>
          <w:sz w:val="32"/>
          <w:szCs w:val="32"/>
        </w:rPr>
        <w:t xml:space="preserve">9.具备履行合同所必需的设备和专业技术能力的书面声明</w:t>
      </w:r>
      <w:bookmarkEnd w:id="142"/>
      <w:r/>
      <w:bookmarkEnd w:id="143"/>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（附证明材料扫描件）</w:t>
      </w:r>
      <w:r/>
    </w:p>
    <w:p>
      <w:pPr>
        <w:pStyle w:val="927"/>
        <w:ind w:left="1200" w:hanging="1200"/>
        <w:rPr>
          <w:rFonts w:hint="eastAsia" w:ascii="宋体" w:hAnsi="宋体" w:cs="宋体"/>
        </w:rPr>
      </w:pPr>
      <w:r>
        <w:rPr>
          <w:rFonts w:hint="eastAsia" w:ascii="宋体" w:hAnsi="宋体" w:cs="宋体"/>
        </w:rPr>
      </w:r>
      <w:r/>
    </w:p>
    <w:p>
      <w:pPr>
        <w:pStyle w:val="927"/>
        <w:ind w:left="1200" w:hanging="1200"/>
        <w:rPr>
          <w:rFonts w:hint="eastAsia" w:ascii="宋体" w:hAnsi="宋体" w:cs="宋体"/>
        </w:rPr>
      </w:pPr>
      <w:r>
        <w:rPr>
          <w:rFonts w:hint="eastAsia" w:ascii="宋体" w:hAnsi="宋体" w:cs="宋体"/>
        </w:rPr>
        <w:t xml:space="preserve">项目名称：睢宁县成品油流通数据监管云平台项目</w:t>
      </w:r>
      <w:r/>
    </w:p>
    <w:p>
      <w:pPr>
        <w:pStyle w:val="927"/>
        <w:ind w:left="1200" w:hanging="1200"/>
        <w:rPr>
          <w:rFonts w:hint="eastAsia" w:ascii="宋体" w:hAnsi="宋体" w:eastAsia="宋体" w:cs="宋体"/>
          <w:lang w:eastAsia="zh-CN"/>
        </w:rPr>
      </w:pPr>
      <w:r>
        <w:rPr>
          <w:rFonts w:hint="eastAsia" w:ascii="宋体" w:hAnsi="宋体" w:cs="宋体"/>
        </w:rPr>
        <w:t xml:space="preserve">项目编号：JSZC-320324-RHJS-C2026-00</w:t>
      </w:r>
      <w:r>
        <w:rPr>
          <w:rFonts w:hint="eastAsia" w:ascii="宋体" w:hAnsi="宋体" w:cs="宋体"/>
          <w:lang w:val="en-US" w:eastAsia="zh-CN"/>
        </w:rPr>
        <w:t xml:space="preserve">07</w:t>
      </w:r>
      <w:r/>
    </w:p>
    <w:p>
      <w:pPr>
        <w:ind w:firstLine="480"/>
        <w:spacing w:line="500" w:lineRule="exact"/>
        <w:rPr>
          <w:rFonts w:hint="eastAsia" w:ascii="宋体" w:hAnsi="宋体" w:cs="宋体"/>
          <w:sz w:val="24"/>
        </w:rPr>
      </w:pPr>
      <w:r>
        <w:rPr>
          <w:rFonts w:hint="eastAsia" w:ascii="宋体" w:hAnsi="宋体" w:cs="宋体"/>
          <w:sz w:val="24"/>
          <w:lang w:bidi="ar"/>
        </w:rPr>
        <w:t xml:space="preserve">本单位郑重声明：本单位具备履行合同（项目名称：</w:t>
      </w:r>
      <w:r>
        <w:rPr>
          <w:rFonts w:hint="eastAsia" w:ascii="宋体" w:hAnsi="宋体" w:cs="宋体"/>
          <w:sz w:val="24"/>
          <w:u w:val="single"/>
          <w:lang w:bidi="ar"/>
        </w:rPr>
        <w:t xml:space="preserve">                 </w:t>
      </w:r>
      <w:r>
        <w:rPr>
          <w:rFonts w:hint="eastAsia" w:ascii="宋体" w:hAnsi="宋体" w:cs="宋体"/>
          <w:sz w:val="24"/>
          <w:lang w:bidi="ar"/>
        </w:rPr>
        <w:t xml:space="preserve">，项目编号：</w:t>
      </w:r>
      <w:r>
        <w:rPr>
          <w:rFonts w:hint="eastAsia" w:ascii="宋体" w:hAnsi="宋体" w:cs="宋体"/>
          <w:sz w:val="24"/>
          <w:u w:val="single"/>
          <w:lang w:bidi="ar"/>
        </w:rPr>
        <w:t xml:space="preserve">                 </w:t>
      </w:r>
      <w:r>
        <w:rPr>
          <w:rFonts w:hint="eastAsia" w:ascii="宋体" w:hAnsi="宋体" w:cs="宋体"/>
          <w:sz w:val="24"/>
          <w:lang w:bidi="ar"/>
        </w:rPr>
        <w:t xml:space="preserve"> ）所必需的设备和专业技术能力，具体为：</w:t>
      </w:r>
      <w:r/>
    </w:p>
    <w:p>
      <w:pPr>
        <w:ind w:firstLine="480"/>
        <w:spacing w:line="500" w:lineRule="exact"/>
        <w:rPr>
          <w:rFonts w:hint="eastAsia" w:ascii="宋体" w:hAnsi="宋体" w:cs="宋体"/>
          <w:sz w:val="24"/>
        </w:rPr>
      </w:pPr>
      <w:r>
        <w:rPr>
          <w:rFonts w:hint="eastAsia" w:ascii="宋体" w:hAnsi="宋体" w:cs="宋体"/>
          <w:sz w:val="24"/>
          <w:lang w:bidi="ar"/>
        </w:rPr>
        <w:t xml:space="preserve">设备：</w:t>
      </w:r>
      <w:r/>
    </w:p>
    <w:p>
      <w:pPr>
        <w:numPr>
          <w:ilvl w:val="0"/>
          <w:numId w:val="13"/>
        </w:numPr>
        <w:ind w:firstLine="480"/>
        <w:spacing w:line="500" w:lineRule="exact"/>
        <w:rPr>
          <w:rFonts w:hint="eastAsia" w:ascii="宋体" w:hAnsi="宋体" w:cs="宋体"/>
          <w:sz w:val="24"/>
        </w:rPr>
      </w:pPr>
      <w:r>
        <w:rPr>
          <w:rFonts w:hint="eastAsia" w:ascii="宋体" w:hAnsi="宋体" w:cs="宋体"/>
          <w:sz w:val="24"/>
          <w:u w:val="single"/>
          <w:lang w:bidi="ar"/>
        </w:rPr>
        <w:t xml:space="preserve">                            </w:t>
      </w:r>
      <w:r>
        <w:rPr>
          <w:rFonts w:hint="eastAsia" w:ascii="宋体" w:hAnsi="宋体" w:cs="宋体"/>
          <w:sz w:val="24"/>
          <w:lang w:bidi="ar"/>
        </w:rPr>
        <w:t xml:space="preserve">（证明材料复印件附后）</w:t>
      </w:r>
      <w:r/>
    </w:p>
    <w:p>
      <w:pPr>
        <w:numPr>
          <w:ilvl w:val="0"/>
          <w:numId w:val="13"/>
        </w:numPr>
        <w:ind w:firstLine="480"/>
        <w:spacing w:line="500" w:lineRule="exact"/>
        <w:rPr>
          <w:rFonts w:hint="eastAsia" w:ascii="宋体" w:hAnsi="宋体" w:cs="宋体"/>
          <w:sz w:val="24"/>
        </w:rPr>
      </w:pPr>
      <w:r>
        <w:rPr>
          <w:rFonts w:hint="eastAsia" w:ascii="宋体" w:hAnsi="宋体" w:cs="宋体"/>
          <w:sz w:val="24"/>
          <w:u w:val="single"/>
          <w:lang w:bidi="ar"/>
        </w:rPr>
        <w:t xml:space="preserve">                            </w:t>
      </w:r>
      <w:r>
        <w:rPr>
          <w:rFonts w:hint="eastAsia" w:ascii="宋体" w:hAnsi="宋体" w:cs="宋体"/>
          <w:sz w:val="24"/>
          <w:lang w:bidi="ar"/>
        </w:rPr>
        <w:t xml:space="preserve">（证明材料复印件附后）</w:t>
      </w:r>
      <w:r/>
    </w:p>
    <w:p>
      <w:pPr>
        <w:numPr>
          <w:ilvl w:val="0"/>
          <w:numId w:val="13"/>
        </w:numPr>
        <w:ind w:firstLine="480"/>
        <w:spacing w:line="500" w:lineRule="exact"/>
        <w:rPr>
          <w:rFonts w:hint="eastAsia" w:ascii="宋体" w:hAnsi="宋体" w:cs="宋体"/>
          <w:sz w:val="24"/>
        </w:rPr>
      </w:pPr>
      <w:r>
        <w:rPr>
          <w:rFonts w:hint="eastAsia" w:ascii="宋体" w:hAnsi="宋体" w:cs="宋体"/>
          <w:sz w:val="24"/>
          <w:u w:val="single"/>
          <w:lang w:bidi="ar"/>
        </w:rPr>
        <w:t xml:space="preserve">                            </w:t>
      </w:r>
      <w:r>
        <w:rPr>
          <w:rFonts w:hint="eastAsia" w:ascii="宋体" w:hAnsi="宋体" w:cs="宋体"/>
          <w:sz w:val="24"/>
          <w:lang w:bidi="ar"/>
        </w:rPr>
        <w:t xml:space="preserve">（证明材料复印件附后）</w:t>
      </w:r>
      <w:r/>
    </w:p>
    <w:p>
      <w:pPr>
        <w:ind w:firstLine="480"/>
        <w:spacing w:line="500" w:lineRule="exact"/>
        <w:rPr>
          <w:rFonts w:hint="eastAsia" w:ascii="宋体" w:hAnsi="宋体" w:cs="宋体"/>
          <w:sz w:val="24"/>
        </w:rPr>
      </w:pPr>
      <w:r>
        <w:rPr>
          <w:rFonts w:hint="eastAsia" w:ascii="宋体" w:hAnsi="宋体" w:cs="宋体"/>
          <w:sz w:val="24"/>
          <w:lang w:bidi="ar"/>
        </w:rPr>
        <w:t xml:space="preserve">…</w:t>
      </w:r>
      <w:r/>
    </w:p>
    <w:p>
      <w:pPr>
        <w:ind w:firstLine="480"/>
        <w:spacing w:line="500" w:lineRule="exact"/>
        <w:rPr>
          <w:rFonts w:hint="eastAsia" w:ascii="宋体" w:hAnsi="宋体" w:cs="宋体"/>
          <w:sz w:val="24"/>
        </w:rPr>
      </w:pPr>
      <w:r>
        <w:rPr>
          <w:rFonts w:hint="eastAsia" w:ascii="宋体" w:hAnsi="宋体" w:cs="宋体"/>
          <w:sz w:val="24"/>
          <w:lang w:bidi="ar"/>
        </w:rPr>
        <w:t xml:space="preserve">专业技术能力：</w:t>
      </w:r>
      <w:r/>
    </w:p>
    <w:p>
      <w:pPr>
        <w:ind w:firstLine="480"/>
        <w:spacing w:line="500" w:lineRule="exact"/>
        <w:rPr>
          <w:rFonts w:hint="eastAsia" w:ascii="宋体" w:hAnsi="宋体" w:cs="宋体"/>
          <w:sz w:val="24"/>
        </w:rPr>
      </w:pPr>
      <w:r>
        <w:rPr>
          <w:rFonts w:hint="eastAsia" w:ascii="宋体" w:hAnsi="宋体" w:cs="宋体"/>
          <w:sz w:val="24"/>
          <w:lang w:bidi="ar"/>
        </w:rPr>
        <w:t xml:space="preserve">1. </w:t>
      </w:r>
      <w:r>
        <w:rPr>
          <w:rFonts w:hint="eastAsia" w:ascii="宋体" w:hAnsi="宋体" w:cs="宋体"/>
          <w:sz w:val="24"/>
          <w:u w:val="single"/>
          <w:lang w:bidi="ar"/>
        </w:rPr>
        <w:t xml:space="preserve">                           </w:t>
      </w:r>
      <w:r>
        <w:rPr>
          <w:rFonts w:hint="eastAsia" w:ascii="宋体" w:hAnsi="宋体" w:cs="宋体"/>
          <w:sz w:val="24"/>
          <w:lang w:bidi="ar"/>
        </w:rPr>
        <w:t xml:space="preserve">（证明材料复印件附后）</w:t>
      </w:r>
      <w:r/>
    </w:p>
    <w:p>
      <w:pPr>
        <w:ind w:left="480"/>
        <w:spacing w:line="500" w:lineRule="exact"/>
        <w:rPr>
          <w:rFonts w:hint="eastAsia" w:ascii="宋体" w:hAnsi="宋体" w:cs="宋体"/>
          <w:sz w:val="24"/>
        </w:rPr>
      </w:pPr>
      <w:r>
        <w:rPr>
          <w:rFonts w:hint="eastAsia" w:ascii="宋体" w:hAnsi="宋体" w:cs="宋体"/>
          <w:sz w:val="24"/>
          <w:lang w:bidi="ar"/>
        </w:rPr>
        <w:t xml:space="preserve">2. </w:t>
      </w:r>
      <w:r>
        <w:rPr>
          <w:rFonts w:hint="eastAsia" w:ascii="宋体" w:hAnsi="宋体" w:cs="宋体"/>
          <w:sz w:val="24"/>
          <w:u w:val="single"/>
          <w:lang w:bidi="ar"/>
        </w:rPr>
        <w:t xml:space="preserve">                            </w:t>
      </w:r>
      <w:r>
        <w:rPr>
          <w:rFonts w:hint="eastAsia" w:ascii="宋体" w:hAnsi="宋体" w:cs="宋体"/>
          <w:sz w:val="24"/>
          <w:lang w:bidi="ar"/>
        </w:rPr>
        <w:t xml:space="preserve">（证明材料复印件附后）</w:t>
      </w:r>
      <w:r/>
    </w:p>
    <w:p>
      <w:pPr>
        <w:ind w:left="480"/>
        <w:spacing w:line="500" w:lineRule="exact"/>
        <w:rPr>
          <w:rFonts w:hint="eastAsia" w:ascii="宋体" w:hAnsi="宋体" w:cs="宋体"/>
          <w:sz w:val="24"/>
        </w:rPr>
      </w:pPr>
      <w:r>
        <w:rPr>
          <w:rFonts w:hint="eastAsia" w:ascii="宋体" w:hAnsi="宋体" w:cs="宋体"/>
          <w:sz w:val="24"/>
          <w:lang w:bidi="ar"/>
        </w:rPr>
        <w:t xml:space="preserve">3. </w:t>
      </w:r>
      <w:r>
        <w:rPr>
          <w:rFonts w:hint="eastAsia" w:ascii="宋体" w:hAnsi="宋体" w:cs="宋体"/>
          <w:sz w:val="24"/>
          <w:u w:val="single"/>
          <w:lang w:bidi="ar"/>
        </w:rPr>
        <w:t xml:space="preserve">                            </w:t>
      </w:r>
      <w:r>
        <w:rPr>
          <w:rFonts w:hint="eastAsia" w:ascii="宋体" w:hAnsi="宋体" w:cs="宋体"/>
          <w:sz w:val="24"/>
          <w:lang w:bidi="ar"/>
        </w:rPr>
        <w:t xml:space="preserve">（证明材料复印件附后）</w:t>
      </w:r>
      <w:r/>
    </w:p>
    <w:p>
      <w:pPr>
        <w:ind w:firstLine="480"/>
        <w:spacing w:line="500" w:lineRule="exact"/>
        <w:rPr>
          <w:rFonts w:hint="eastAsia" w:ascii="宋体" w:hAnsi="宋体" w:cs="宋体"/>
          <w:sz w:val="24"/>
        </w:rPr>
      </w:pPr>
      <w:r>
        <w:rPr>
          <w:rFonts w:hint="eastAsia" w:ascii="宋体" w:hAnsi="宋体" w:cs="宋体"/>
          <w:sz w:val="24"/>
          <w:lang w:bidi="ar"/>
        </w:rPr>
        <w:t xml:space="preserve">…</w:t>
      </w:r>
      <w:r/>
    </w:p>
    <w:p>
      <w:pPr>
        <w:spacing w:line="500" w:lineRule="exact"/>
        <w:rPr>
          <w:rFonts w:hint="eastAsia" w:ascii="宋体" w:hAnsi="宋体" w:cs="宋体"/>
          <w:sz w:val="24"/>
        </w:rPr>
      </w:pPr>
      <w:r>
        <w:rPr>
          <w:rFonts w:hint="eastAsia" w:ascii="宋体" w:hAnsi="宋体" w:cs="宋体"/>
          <w:sz w:val="24"/>
          <w:lang w:bidi="ar"/>
        </w:rPr>
        <w:t xml:space="preserve">特此声明。</w:t>
      </w:r>
      <w:r/>
    </w:p>
    <w:p>
      <w:pPr>
        <w:ind w:firstLine="480"/>
        <w:spacing w:line="500" w:lineRule="exact"/>
        <w:rPr>
          <w:rFonts w:hint="eastAsia" w:ascii="宋体" w:hAnsi="宋体" w:cs="宋体"/>
          <w:sz w:val="24"/>
        </w:rPr>
      </w:pPr>
      <w:r>
        <w:rPr>
          <w:rFonts w:hint="eastAsia" w:ascii="宋体" w:hAnsi="宋体" w:cs="宋体"/>
          <w:sz w:val="24"/>
          <w:lang w:bidi="ar"/>
        </w:rPr>
        <w:t xml:space="preserve">本单位对上述声明的真实性负责。如有虚假，将依法承担相应责任。</w:t>
      </w:r>
      <w:r/>
    </w:p>
    <w:p>
      <w:pPr>
        <w:rPr>
          <w:rFonts w:hint="eastAsia" w:ascii="宋体" w:hAnsi="宋体" w:cs="宋体"/>
          <w:sz w:val="24"/>
        </w:rPr>
      </w:pPr>
      <w:r>
        <w:rPr>
          <w:rFonts w:hint="eastAsia" w:ascii="宋体" w:hAnsi="宋体" w:cs="宋体"/>
          <w:sz w:val="24"/>
        </w:rPr>
      </w:r>
      <w:r/>
    </w:p>
    <w:p>
      <w:pPr>
        <w:jc w:val="right"/>
        <w:rPr>
          <w:rFonts w:hint="eastAsia" w:ascii="宋体" w:hAnsi="宋体" w:cs="宋体"/>
          <w:sz w:val="24"/>
          <w:lang w:bidi="ar"/>
        </w:rPr>
      </w:pPr>
      <w:r>
        <w:rPr>
          <w:rFonts w:hint="eastAsia" w:ascii="宋体" w:hAnsi="宋体" w:cs="宋体"/>
          <w:sz w:val="24"/>
          <w:lang w:bidi="ar"/>
        </w:rPr>
      </w:r>
      <w:r/>
    </w:p>
    <w:p>
      <w:pPr>
        <w:jc w:val="center"/>
        <w:rPr>
          <w:rFonts w:hint="eastAsia" w:ascii="宋体" w:hAnsi="宋体" w:cs="宋体"/>
          <w:sz w:val="24"/>
          <w:lang w:bidi="ar"/>
        </w:rPr>
      </w:pPr>
      <w:r>
        <w:rPr>
          <w:rFonts w:hint="eastAsia" w:ascii="宋体" w:hAnsi="宋体" w:cs="宋体"/>
          <w:sz w:val="24"/>
          <w:lang w:bidi="ar"/>
        </w:rPr>
        <w:t xml:space="preserve">         供应商：</w:t>
      </w:r>
      <w:r>
        <w:rPr>
          <w:rFonts w:hint="eastAsia" w:ascii="宋体" w:hAnsi="宋体" w:cs="宋体"/>
          <w:sz w:val="24"/>
          <w:u w:val="single"/>
          <w:lang w:bidi="ar"/>
        </w:rPr>
        <w:t xml:space="preserve">         </w:t>
      </w:r>
      <w:r>
        <w:rPr>
          <w:rFonts w:hint="eastAsia" w:ascii="宋体" w:hAnsi="宋体" w:cs="宋体"/>
          <w:sz w:val="24"/>
          <w:lang w:bidi="ar"/>
        </w:rPr>
        <w:t xml:space="preserve">（电子签章）</w:t>
      </w:r>
      <w:r/>
    </w:p>
    <w:p>
      <w:pPr>
        <w:pStyle w:val="9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sz w:val="24"/>
          <w:lang w:bidi="ar"/>
        </w:rPr>
      </w:pPr>
      <w:r>
        <w:rPr>
          <w:rFonts w:hint="eastAsia" w:ascii="宋体" w:hAnsi="宋体" w:cs="宋体"/>
          <w:sz w:val="24"/>
          <w:lang w:bidi="ar"/>
        </w:rPr>
        <w:t xml:space="preserve">                         日期： 年 月 日</w:t>
      </w:r>
      <w:r/>
    </w:p>
    <w:p>
      <w:pPr>
        <w:rPr>
          <w:rFonts w:hint="eastAsia" w:ascii="宋体" w:hAnsi="宋体" w:cs="宋体"/>
          <w:sz w:val="24"/>
          <w:lang w:bidi="ar"/>
        </w:rPr>
      </w:pPr>
      <w:r>
        <w:rPr>
          <w:rFonts w:hint="eastAsia" w:ascii="宋体" w:hAnsi="宋体" w:cs="宋体"/>
          <w:sz w:val="24"/>
          <w:lang w:bidi="ar"/>
        </w:rPr>
      </w:r>
      <w:r/>
    </w:p>
    <w:p>
      <w:pPr>
        <w:rPr>
          <w:rFonts w:hint="eastAsia" w:ascii="宋体" w:hAnsi="宋体" w:cs="宋体"/>
          <w:sz w:val="24"/>
          <w:lang w:bidi="ar"/>
        </w:rPr>
      </w:pPr>
      <w:r>
        <w:rPr>
          <w:rFonts w:hint="eastAsia" w:ascii="宋体" w:hAnsi="宋体" w:cs="宋体"/>
          <w:sz w:val="24"/>
          <w:lang w:bidi="ar"/>
        </w:rPr>
      </w:r>
      <w:r/>
    </w:p>
    <w:p>
      <w:pPr>
        <w:rPr>
          <w:rFonts w:hint="eastAsia" w:ascii="宋体" w:hAnsi="宋体" w:cs="宋体"/>
          <w:sz w:val="24"/>
          <w:lang w:bidi="ar"/>
        </w:rPr>
      </w:pPr>
      <w:r>
        <w:rPr>
          <w:rFonts w:hint="eastAsia" w:ascii="宋体" w:hAnsi="宋体" w:cs="宋体"/>
          <w:sz w:val="24"/>
          <w:lang w:bidi="ar"/>
        </w:rPr>
      </w:r>
      <w:r/>
    </w:p>
    <w:p>
      <w:pPr>
        <w:rPr>
          <w:rFonts w:hint="eastAsia" w:ascii="宋体" w:hAnsi="宋体" w:cs="宋体"/>
          <w:sz w:val="24"/>
          <w:lang w:bidi="ar"/>
        </w:rPr>
      </w:pPr>
      <w:r>
        <w:rPr>
          <w:rFonts w:hint="eastAsia" w:ascii="宋体" w:hAnsi="宋体" w:cs="宋体"/>
          <w:sz w:val="24"/>
          <w:lang w:bidi="ar"/>
        </w:rPr>
      </w:r>
      <w:r/>
    </w:p>
    <w:p>
      <w:pPr>
        <w:rPr>
          <w:rFonts w:hint="eastAsia" w:ascii="宋体" w:hAnsi="宋体" w:cs="宋体"/>
          <w:sz w:val="24"/>
          <w:lang w:bidi="ar"/>
        </w:rPr>
      </w:pPr>
      <w:r>
        <w:rPr>
          <w:rFonts w:hint="eastAsia" w:ascii="宋体" w:hAnsi="宋体" w:cs="宋体"/>
          <w:sz w:val="24"/>
          <w:lang w:bidi="ar"/>
        </w:rPr>
      </w:r>
      <w:r/>
    </w:p>
    <w:p>
      <w:pPr>
        <w:rPr>
          <w:rFonts w:hint="eastAsia" w:ascii="宋体" w:hAnsi="宋体" w:cs="宋体"/>
          <w:sz w:val="24"/>
          <w:lang w:bidi="ar"/>
        </w:rPr>
      </w:pPr>
      <w:r>
        <w:rPr>
          <w:rFonts w:hint="eastAsia" w:ascii="宋体" w:hAnsi="宋体" w:cs="宋体"/>
          <w:sz w:val="24"/>
          <w:lang w:bidi="ar"/>
        </w:rPr>
      </w:r>
      <w:r/>
    </w:p>
    <w:p>
      <w:pPr>
        <w:rPr>
          <w:rFonts w:hint="eastAsia" w:ascii="宋体" w:hAnsi="宋体" w:cs="宋体"/>
          <w:sz w:val="24"/>
          <w:lang w:bidi="ar"/>
        </w:rPr>
      </w:pPr>
      <w:r>
        <w:rPr>
          <w:rFonts w:hint="eastAsia" w:ascii="宋体" w:hAnsi="宋体" w:cs="宋体"/>
          <w:sz w:val="24"/>
          <w:lang w:bidi="ar"/>
        </w:rPr>
      </w:r>
      <w:r/>
    </w:p>
    <w:p>
      <w:pPr>
        <w:jc w:val="center"/>
        <w:spacing w:line="360" w:lineRule="auto"/>
        <w:rPr>
          <w:rFonts w:hint="eastAsia" w:ascii="宋体" w:hAnsi="宋体" w:cs="宋体"/>
          <w:b/>
          <w:bCs/>
          <w:sz w:val="32"/>
          <w:szCs w:val="32"/>
        </w:rPr>
        <w:outlineLvl w:val="1"/>
      </w:pPr>
      <w:r/>
      <w:bookmarkStart w:id="144" w:name="_Toc15293"/>
      <w:r/>
      <w:bookmarkStart w:id="145" w:name="_Toc25309"/>
      <w:r>
        <w:rPr>
          <w:rFonts w:hint="eastAsia" w:ascii="宋体" w:hAnsi="宋体" w:cs="宋体"/>
          <w:b/>
          <w:bCs/>
          <w:sz w:val="32"/>
          <w:szCs w:val="32"/>
        </w:rPr>
        <w:t xml:space="preserve">10.项目人员配备表</w:t>
      </w:r>
      <w:bookmarkEnd w:id="144"/>
      <w:r/>
      <w:bookmarkEnd w:id="145"/>
      <w:r/>
      <w:r/>
    </w:p>
    <w:p>
      <w:pPr>
        <w:pStyle w:val="911"/>
        <w:ind w:left="0" w:firstLine="0"/>
        <w:rPr>
          <w:rFonts w:hint="eastAsia"/>
        </w:rPr>
        <w:outlineLvl w:val="9"/>
      </w:pPr>
      <w:r>
        <w:rPr>
          <w:rFonts w:hint="eastAsia"/>
        </w:rPr>
      </w:r>
      <w:r/>
    </w:p>
    <w:p>
      <w:pPr>
        <w:pStyle w:val="927"/>
        <w:ind w:left="1200" w:hanging="1200"/>
        <w:rPr>
          <w:rFonts w:hint="eastAsia" w:ascii="宋体" w:hAnsi="宋体" w:cs="宋体"/>
        </w:rPr>
      </w:pPr>
      <w:r>
        <w:rPr>
          <w:rFonts w:hint="eastAsia" w:ascii="宋体" w:hAnsi="宋体" w:cs="宋体"/>
        </w:rPr>
        <w:t xml:space="preserve">项目名称：睢宁县成品油流通数据监管云平台项目</w:t>
      </w:r>
      <w:r/>
    </w:p>
    <w:p>
      <w:pPr>
        <w:pStyle w:val="927"/>
        <w:ind w:left="1200" w:hanging="1200"/>
        <w:rPr>
          <w:rFonts w:hint="default" w:ascii="宋体" w:hAnsi="宋体" w:eastAsia="宋体" w:cs="宋体"/>
          <w:lang w:val="en-US" w:eastAsia="zh-CN"/>
        </w:rPr>
      </w:pPr>
      <w:r>
        <w:rPr>
          <w:rFonts w:hint="eastAsia" w:ascii="宋体" w:hAnsi="宋体" w:cs="宋体"/>
        </w:rPr>
        <w:t xml:space="preserve">项目编号：JSZC-320324-RHJS-C2026-00</w:t>
      </w:r>
      <w:r>
        <w:rPr>
          <w:rFonts w:hint="eastAsia" w:ascii="宋体" w:hAnsi="宋体" w:cs="宋体"/>
          <w:lang w:val="en-US" w:eastAsia="zh-CN"/>
        </w:rPr>
        <w:t xml:space="preserve">07</w:t>
      </w:r>
      <w:r/>
    </w:p>
    <w:p>
      <w:pPr>
        <w:pStyle w:val="928"/>
        <w:jc w:val="center"/>
      </w:pPr>
      <w:r>
        <w:rPr>
          <w:rFonts w:hint="eastAsia" w:ascii="宋体" w:hAnsi="宋体" w:cs="宋体"/>
          <w:bCs/>
          <w:sz w:val="28"/>
          <w:szCs w:val="28"/>
        </w:rPr>
        <w:t xml:space="preserve">项目人员配备表</w:t>
      </w:r>
      <w:r/>
    </w:p>
    <w:tbl>
      <w:tblPr>
        <w:tblStyle w:val="924"/>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577"/>
        <w:gridCol w:w="1715"/>
        <w:gridCol w:w="1716"/>
        <w:gridCol w:w="1717"/>
      </w:tblGrid>
      <w:tr>
        <w:trPr>
          <w:jc w:val="center"/>
          <w:trHeight w:val="434"/>
        </w:trPr>
        <w:tc>
          <w:tcPr>
            <w:tcW w:w="855" w:type="dxa"/>
            <w:vAlign w:val="center"/>
            <w:textDirection w:val="lrTb"/>
            <w:noWrap w:val="false"/>
          </w:tcPr>
          <w:p>
            <w:pPr>
              <w:jc w:val="center"/>
            </w:pPr>
            <w:r>
              <w:rPr>
                <w:rFonts w:hint="eastAsia"/>
              </w:rPr>
              <w:t xml:space="preserve">序号</w:t>
            </w:r>
            <w:r/>
          </w:p>
        </w:tc>
        <w:tc>
          <w:tcPr>
            <w:tcW w:w="2577" w:type="dxa"/>
            <w:vAlign w:val="center"/>
            <w:textDirection w:val="lrTb"/>
            <w:noWrap w:val="false"/>
          </w:tcPr>
          <w:p>
            <w:pPr>
              <w:jc w:val="center"/>
            </w:pPr>
            <w:r>
              <w:rPr>
                <w:rFonts w:hint="eastAsia"/>
              </w:rPr>
              <w:t xml:space="preserve">人员类型</w:t>
            </w:r>
            <w:r/>
          </w:p>
        </w:tc>
        <w:tc>
          <w:tcPr>
            <w:tcW w:w="1715" w:type="dxa"/>
            <w:vAlign w:val="center"/>
            <w:textDirection w:val="lrTb"/>
            <w:noWrap w:val="false"/>
          </w:tcPr>
          <w:p>
            <w:pPr>
              <w:jc w:val="center"/>
            </w:pPr>
            <w:r>
              <w:rPr>
                <w:rFonts w:hint="eastAsia"/>
              </w:rPr>
              <w:t xml:space="preserve">姓名</w:t>
            </w:r>
            <w:r/>
          </w:p>
        </w:tc>
        <w:tc>
          <w:tcPr>
            <w:tcW w:w="1716" w:type="dxa"/>
            <w:vAlign w:val="center"/>
            <w:textDirection w:val="lrTb"/>
            <w:noWrap w:val="false"/>
          </w:tcPr>
          <w:p>
            <w:pPr>
              <w:jc w:val="center"/>
            </w:pPr>
            <w:r>
              <w:rPr>
                <w:rFonts w:hint="eastAsia"/>
              </w:rPr>
              <w:t xml:space="preserve">职称</w:t>
            </w:r>
            <w:r/>
          </w:p>
        </w:tc>
        <w:tc>
          <w:tcPr>
            <w:tcW w:w="1717" w:type="dxa"/>
            <w:vAlign w:val="center"/>
            <w:textDirection w:val="lrTb"/>
            <w:noWrap w:val="false"/>
          </w:tcPr>
          <w:p>
            <w:pPr>
              <w:jc w:val="center"/>
            </w:pPr>
            <w:r>
              <w:rPr>
                <w:rFonts w:hint="eastAsia"/>
              </w:rPr>
              <w:t xml:space="preserve">备注</w:t>
            </w:r>
            <w:r/>
          </w:p>
        </w:tc>
      </w:tr>
      <w:tr>
        <w:trPr>
          <w:jc w:val="center"/>
          <w:trHeight w:val="400"/>
        </w:trPr>
        <w:tc>
          <w:tcPr>
            <w:tcW w:w="855" w:type="dxa"/>
            <w:vAlign w:val="center"/>
            <w:textDirection w:val="lrTb"/>
            <w:noWrap w:val="false"/>
          </w:tcPr>
          <w:p>
            <w:r/>
            <w:r/>
          </w:p>
        </w:tc>
        <w:tc>
          <w:tcPr>
            <w:tcW w:w="2577" w:type="dxa"/>
            <w:vAlign w:val="center"/>
            <w:textDirection w:val="lrTb"/>
            <w:noWrap w:val="false"/>
          </w:tcPr>
          <w:p>
            <w:r/>
            <w:r/>
          </w:p>
        </w:tc>
        <w:tc>
          <w:tcPr>
            <w:tcW w:w="1715" w:type="dxa"/>
            <w:vAlign w:val="center"/>
            <w:textDirection w:val="lrTb"/>
            <w:noWrap w:val="false"/>
          </w:tcPr>
          <w:p>
            <w:r/>
            <w:r/>
          </w:p>
        </w:tc>
        <w:tc>
          <w:tcPr>
            <w:tcW w:w="1716" w:type="dxa"/>
            <w:vAlign w:val="center"/>
            <w:textDirection w:val="lrTb"/>
            <w:noWrap w:val="false"/>
          </w:tcPr>
          <w:p>
            <w:r/>
            <w:r/>
          </w:p>
        </w:tc>
        <w:tc>
          <w:tcPr>
            <w:tcW w:w="1717" w:type="dxa"/>
            <w:vAlign w:val="center"/>
            <w:textDirection w:val="lrTb"/>
            <w:noWrap w:val="false"/>
          </w:tcPr>
          <w:p>
            <w:r/>
            <w:r/>
          </w:p>
        </w:tc>
      </w:tr>
      <w:tr>
        <w:trPr>
          <w:jc w:val="center"/>
          <w:trHeight w:val="400"/>
        </w:trPr>
        <w:tc>
          <w:tcPr>
            <w:tcW w:w="855" w:type="dxa"/>
            <w:vAlign w:val="center"/>
            <w:textDirection w:val="lrTb"/>
            <w:noWrap w:val="false"/>
          </w:tcPr>
          <w:p>
            <w:r/>
            <w:r/>
          </w:p>
        </w:tc>
        <w:tc>
          <w:tcPr>
            <w:tcW w:w="2577" w:type="dxa"/>
            <w:vAlign w:val="center"/>
            <w:textDirection w:val="lrTb"/>
            <w:noWrap w:val="false"/>
          </w:tcPr>
          <w:p>
            <w:r/>
            <w:r/>
          </w:p>
        </w:tc>
        <w:tc>
          <w:tcPr>
            <w:tcW w:w="1715" w:type="dxa"/>
            <w:vAlign w:val="center"/>
            <w:textDirection w:val="lrTb"/>
            <w:noWrap w:val="false"/>
          </w:tcPr>
          <w:p>
            <w:r/>
            <w:r/>
          </w:p>
        </w:tc>
        <w:tc>
          <w:tcPr>
            <w:tcW w:w="1716" w:type="dxa"/>
            <w:vAlign w:val="center"/>
            <w:textDirection w:val="lrTb"/>
            <w:noWrap w:val="false"/>
          </w:tcPr>
          <w:p>
            <w:r/>
            <w:r/>
          </w:p>
        </w:tc>
        <w:tc>
          <w:tcPr>
            <w:tcW w:w="1717" w:type="dxa"/>
            <w:vAlign w:val="center"/>
            <w:textDirection w:val="lrTb"/>
            <w:noWrap w:val="false"/>
          </w:tcPr>
          <w:p>
            <w:r/>
            <w:r/>
          </w:p>
        </w:tc>
      </w:tr>
      <w:tr>
        <w:trPr>
          <w:jc w:val="center"/>
          <w:trHeight w:val="400"/>
        </w:trPr>
        <w:tc>
          <w:tcPr>
            <w:tcW w:w="855" w:type="dxa"/>
            <w:vAlign w:val="center"/>
            <w:textDirection w:val="lrTb"/>
            <w:noWrap w:val="false"/>
          </w:tcPr>
          <w:p>
            <w:r/>
            <w:r/>
          </w:p>
        </w:tc>
        <w:tc>
          <w:tcPr>
            <w:tcW w:w="2577" w:type="dxa"/>
            <w:vAlign w:val="center"/>
            <w:textDirection w:val="lrTb"/>
            <w:noWrap w:val="false"/>
          </w:tcPr>
          <w:p>
            <w:r/>
            <w:r/>
          </w:p>
        </w:tc>
        <w:tc>
          <w:tcPr>
            <w:tcW w:w="1715" w:type="dxa"/>
            <w:vAlign w:val="center"/>
            <w:textDirection w:val="lrTb"/>
            <w:noWrap w:val="false"/>
          </w:tcPr>
          <w:p>
            <w:r/>
            <w:r/>
          </w:p>
        </w:tc>
        <w:tc>
          <w:tcPr>
            <w:tcW w:w="1716" w:type="dxa"/>
            <w:vAlign w:val="center"/>
            <w:textDirection w:val="lrTb"/>
            <w:noWrap w:val="false"/>
          </w:tcPr>
          <w:p>
            <w:r/>
            <w:r/>
          </w:p>
        </w:tc>
        <w:tc>
          <w:tcPr>
            <w:tcW w:w="1717" w:type="dxa"/>
            <w:vAlign w:val="center"/>
            <w:textDirection w:val="lrTb"/>
            <w:noWrap w:val="false"/>
          </w:tcPr>
          <w:p>
            <w:r/>
            <w:r/>
          </w:p>
        </w:tc>
      </w:tr>
      <w:tr>
        <w:trPr>
          <w:jc w:val="center"/>
          <w:trHeight w:val="400"/>
        </w:trPr>
        <w:tc>
          <w:tcPr>
            <w:tcW w:w="855" w:type="dxa"/>
            <w:vAlign w:val="center"/>
            <w:textDirection w:val="lrTb"/>
            <w:noWrap w:val="false"/>
          </w:tcPr>
          <w:p>
            <w:r/>
            <w:r/>
          </w:p>
        </w:tc>
        <w:tc>
          <w:tcPr>
            <w:tcW w:w="2577" w:type="dxa"/>
            <w:vAlign w:val="center"/>
            <w:textDirection w:val="lrTb"/>
            <w:noWrap w:val="false"/>
          </w:tcPr>
          <w:p>
            <w:r/>
            <w:r/>
          </w:p>
        </w:tc>
        <w:tc>
          <w:tcPr>
            <w:tcW w:w="1715" w:type="dxa"/>
            <w:vAlign w:val="center"/>
            <w:textDirection w:val="lrTb"/>
            <w:noWrap w:val="false"/>
          </w:tcPr>
          <w:p>
            <w:r/>
            <w:r/>
          </w:p>
        </w:tc>
        <w:tc>
          <w:tcPr>
            <w:tcW w:w="1716" w:type="dxa"/>
            <w:vAlign w:val="center"/>
            <w:textDirection w:val="lrTb"/>
            <w:noWrap w:val="false"/>
          </w:tcPr>
          <w:p>
            <w:r/>
            <w:r/>
          </w:p>
        </w:tc>
        <w:tc>
          <w:tcPr>
            <w:tcW w:w="1717" w:type="dxa"/>
            <w:vAlign w:val="center"/>
            <w:textDirection w:val="lrTb"/>
            <w:noWrap w:val="false"/>
          </w:tcPr>
          <w:p>
            <w:r/>
            <w:r/>
          </w:p>
        </w:tc>
      </w:tr>
      <w:tr>
        <w:trPr>
          <w:jc w:val="center"/>
          <w:trHeight w:val="400"/>
        </w:trPr>
        <w:tc>
          <w:tcPr>
            <w:tcW w:w="855" w:type="dxa"/>
            <w:vAlign w:val="center"/>
            <w:textDirection w:val="lrTb"/>
            <w:noWrap w:val="false"/>
          </w:tcPr>
          <w:p>
            <w:r/>
            <w:r/>
          </w:p>
        </w:tc>
        <w:tc>
          <w:tcPr>
            <w:tcW w:w="2577" w:type="dxa"/>
            <w:vAlign w:val="center"/>
            <w:textDirection w:val="lrTb"/>
            <w:noWrap w:val="false"/>
          </w:tcPr>
          <w:p>
            <w:r/>
            <w:r/>
          </w:p>
        </w:tc>
        <w:tc>
          <w:tcPr>
            <w:tcW w:w="1715" w:type="dxa"/>
            <w:vAlign w:val="center"/>
            <w:textDirection w:val="lrTb"/>
            <w:noWrap w:val="false"/>
          </w:tcPr>
          <w:p>
            <w:r/>
            <w:r/>
          </w:p>
        </w:tc>
        <w:tc>
          <w:tcPr>
            <w:tcW w:w="1716" w:type="dxa"/>
            <w:vAlign w:val="center"/>
            <w:textDirection w:val="lrTb"/>
            <w:noWrap w:val="false"/>
          </w:tcPr>
          <w:p>
            <w:r/>
            <w:r/>
          </w:p>
        </w:tc>
        <w:tc>
          <w:tcPr>
            <w:tcW w:w="1717" w:type="dxa"/>
            <w:vAlign w:val="center"/>
            <w:textDirection w:val="lrTb"/>
            <w:noWrap w:val="false"/>
          </w:tcPr>
          <w:p>
            <w:r/>
            <w:r/>
          </w:p>
        </w:tc>
      </w:tr>
      <w:tr>
        <w:trPr>
          <w:jc w:val="center"/>
          <w:trHeight w:val="400"/>
        </w:trPr>
        <w:tc>
          <w:tcPr>
            <w:tcW w:w="855" w:type="dxa"/>
            <w:vAlign w:val="center"/>
            <w:textDirection w:val="lrTb"/>
            <w:noWrap w:val="false"/>
          </w:tcPr>
          <w:p>
            <w:r/>
            <w:r/>
          </w:p>
        </w:tc>
        <w:tc>
          <w:tcPr>
            <w:tcW w:w="2577" w:type="dxa"/>
            <w:vAlign w:val="center"/>
            <w:textDirection w:val="lrTb"/>
            <w:noWrap w:val="false"/>
          </w:tcPr>
          <w:p>
            <w:r/>
            <w:r/>
          </w:p>
        </w:tc>
        <w:tc>
          <w:tcPr>
            <w:tcW w:w="1715" w:type="dxa"/>
            <w:vAlign w:val="center"/>
            <w:textDirection w:val="lrTb"/>
            <w:noWrap w:val="false"/>
          </w:tcPr>
          <w:p>
            <w:r/>
            <w:r/>
          </w:p>
        </w:tc>
        <w:tc>
          <w:tcPr>
            <w:tcW w:w="1716" w:type="dxa"/>
            <w:vAlign w:val="center"/>
            <w:textDirection w:val="lrTb"/>
            <w:noWrap w:val="false"/>
          </w:tcPr>
          <w:p>
            <w:r/>
            <w:r/>
          </w:p>
        </w:tc>
        <w:tc>
          <w:tcPr>
            <w:tcW w:w="1717" w:type="dxa"/>
            <w:vAlign w:val="center"/>
            <w:textDirection w:val="lrTb"/>
            <w:noWrap w:val="false"/>
          </w:tcPr>
          <w:p>
            <w:r/>
            <w:r/>
          </w:p>
        </w:tc>
      </w:tr>
      <w:tr>
        <w:trPr>
          <w:jc w:val="center"/>
          <w:trHeight w:val="400"/>
        </w:trPr>
        <w:tc>
          <w:tcPr>
            <w:tcW w:w="855" w:type="dxa"/>
            <w:vAlign w:val="center"/>
            <w:textDirection w:val="lrTb"/>
            <w:noWrap w:val="false"/>
          </w:tcPr>
          <w:p>
            <w:r/>
            <w:r/>
          </w:p>
        </w:tc>
        <w:tc>
          <w:tcPr>
            <w:tcW w:w="2577" w:type="dxa"/>
            <w:vAlign w:val="center"/>
            <w:textDirection w:val="lrTb"/>
            <w:noWrap w:val="false"/>
          </w:tcPr>
          <w:p>
            <w:r/>
            <w:r/>
          </w:p>
        </w:tc>
        <w:tc>
          <w:tcPr>
            <w:tcW w:w="1715" w:type="dxa"/>
            <w:vAlign w:val="center"/>
            <w:textDirection w:val="lrTb"/>
            <w:noWrap w:val="false"/>
          </w:tcPr>
          <w:p>
            <w:r/>
            <w:r/>
          </w:p>
        </w:tc>
        <w:tc>
          <w:tcPr>
            <w:tcW w:w="1716" w:type="dxa"/>
            <w:vAlign w:val="center"/>
            <w:textDirection w:val="lrTb"/>
            <w:noWrap w:val="false"/>
          </w:tcPr>
          <w:p>
            <w:r/>
            <w:r/>
          </w:p>
        </w:tc>
        <w:tc>
          <w:tcPr>
            <w:tcW w:w="1717" w:type="dxa"/>
            <w:vAlign w:val="center"/>
            <w:textDirection w:val="lrTb"/>
            <w:noWrap w:val="false"/>
          </w:tcPr>
          <w:p>
            <w:r/>
            <w:r/>
          </w:p>
        </w:tc>
      </w:tr>
      <w:tr>
        <w:trPr>
          <w:jc w:val="center"/>
          <w:trHeight w:val="400"/>
        </w:trPr>
        <w:tc>
          <w:tcPr>
            <w:tcW w:w="855" w:type="dxa"/>
            <w:vAlign w:val="center"/>
            <w:textDirection w:val="lrTb"/>
            <w:noWrap w:val="false"/>
          </w:tcPr>
          <w:p>
            <w:r/>
            <w:r/>
          </w:p>
        </w:tc>
        <w:tc>
          <w:tcPr>
            <w:tcW w:w="2577" w:type="dxa"/>
            <w:vAlign w:val="center"/>
            <w:textDirection w:val="lrTb"/>
            <w:noWrap w:val="false"/>
          </w:tcPr>
          <w:p>
            <w:r/>
            <w:r/>
          </w:p>
        </w:tc>
        <w:tc>
          <w:tcPr>
            <w:tcW w:w="1715" w:type="dxa"/>
            <w:vAlign w:val="center"/>
            <w:textDirection w:val="lrTb"/>
            <w:noWrap w:val="false"/>
          </w:tcPr>
          <w:p>
            <w:r/>
            <w:r/>
          </w:p>
        </w:tc>
        <w:tc>
          <w:tcPr>
            <w:tcW w:w="1716" w:type="dxa"/>
            <w:vAlign w:val="center"/>
            <w:textDirection w:val="lrTb"/>
            <w:noWrap w:val="false"/>
          </w:tcPr>
          <w:p>
            <w:r/>
            <w:r/>
          </w:p>
        </w:tc>
        <w:tc>
          <w:tcPr>
            <w:tcW w:w="1717" w:type="dxa"/>
            <w:vAlign w:val="center"/>
            <w:textDirection w:val="lrTb"/>
            <w:noWrap w:val="false"/>
          </w:tcPr>
          <w:p>
            <w:r/>
            <w:r/>
          </w:p>
        </w:tc>
      </w:tr>
      <w:tr>
        <w:trPr>
          <w:jc w:val="center"/>
          <w:trHeight w:val="411"/>
        </w:trPr>
        <w:tc>
          <w:tcPr>
            <w:tcW w:w="855" w:type="dxa"/>
            <w:vAlign w:val="center"/>
            <w:textDirection w:val="lrTb"/>
            <w:noWrap w:val="false"/>
          </w:tcPr>
          <w:p>
            <w:r/>
            <w:r/>
          </w:p>
        </w:tc>
        <w:tc>
          <w:tcPr>
            <w:tcW w:w="2577" w:type="dxa"/>
            <w:vAlign w:val="center"/>
            <w:textDirection w:val="lrTb"/>
            <w:noWrap w:val="false"/>
          </w:tcPr>
          <w:p>
            <w:r/>
            <w:r/>
          </w:p>
        </w:tc>
        <w:tc>
          <w:tcPr>
            <w:tcW w:w="1715" w:type="dxa"/>
            <w:vAlign w:val="center"/>
            <w:textDirection w:val="lrTb"/>
            <w:noWrap w:val="false"/>
          </w:tcPr>
          <w:p>
            <w:r/>
            <w:r/>
          </w:p>
        </w:tc>
        <w:tc>
          <w:tcPr>
            <w:tcW w:w="1716" w:type="dxa"/>
            <w:vAlign w:val="center"/>
            <w:textDirection w:val="lrTb"/>
            <w:noWrap w:val="false"/>
          </w:tcPr>
          <w:p>
            <w:r/>
            <w:r/>
          </w:p>
        </w:tc>
        <w:tc>
          <w:tcPr>
            <w:tcW w:w="1717" w:type="dxa"/>
            <w:vAlign w:val="center"/>
            <w:textDirection w:val="lrTb"/>
            <w:noWrap w:val="false"/>
          </w:tcPr>
          <w:p>
            <w:r/>
            <w:r/>
          </w:p>
        </w:tc>
      </w:tr>
    </w:tbl>
    <w:p>
      <w:pPr>
        <w:pStyle w:val="941"/>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cs="宋体"/>
          <w:sz w:val="24"/>
        </w:rPr>
      </w:pPr>
      <w:r/>
      <w:bookmarkStart w:id="146" w:name="OLE_LINK19"/>
      <w:r>
        <w:rPr>
          <w:rFonts w:hint="eastAsia" w:ascii="宋体" w:hAnsi="宋体" w:cs="宋体"/>
          <w:sz w:val="24"/>
        </w:rPr>
        <w:t xml:space="preserve">注：</w:t>
      </w:r>
      <w:r/>
    </w:p>
    <w:p>
      <w:pPr>
        <w:ind w:firstLine="480"/>
        <w:spacing w:line="360" w:lineRule="auto"/>
        <w:rPr>
          <w:rFonts w:hint="eastAsia" w:ascii="宋体" w:hAnsi="宋体" w:cs="宋体"/>
          <w:sz w:val="24"/>
        </w:rPr>
      </w:pPr>
      <w:r>
        <w:rPr>
          <w:rFonts w:hint="eastAsia" w:ascii="宋体" w:hAnsi="宋体" w:cs="宋体"/>
          <w:sz w:val="24"/>
        </w:rPr>
        <w:t xml:space="preserve">1.按照上表人员顺序提供相关职称证书原件扫描件及为其缴纳近3个月内任意1月（不含开标当月）社会保险的社保证明材料并加盖公章。</w:t>
      </w:r>
      <w:bookmarkEnd w:id="146"/>
      <w:r/>
      <w:r/>
    </w:p>
    <w:p>
      <w:pPr>
        <w:ind w:firstLine="480"/>
        <w:spacing w:line="360" w:lineRule="auto"/>
        <w:rPr>
          <w:rFonts w:hint="eastAsia" w:ascii="宋体" w:hAnsi="宋体" w:cs="宋体"/>
          <w:sz w:val="24"/>
        </w:rPr>
      </w:pPr>
      <w:r>
        <w:rPr>
          <w:rFonts w:hint="eastAsia" w:ascii="宋体" w:hAnsi="宋体" w:cs="宋体"/>
          <w:sz w:val="24"/>
        </w:rPr>
        <w:t xml:space="preserve">2.表格不够可自行延长。</w:t>
      </w:r>
      <w:r/>
    </w:p>
    <w:p>
      <w:pPr>
        <w:jc w:val="center"/>
        <w:spacing w:line="360" w:lineRule="auto"/>
        <w:rPr>
          <w:rFonts w:hint="eastAsia" w:ascii="宋体" w:hAnsi="宋体" w:cs="宋体"/>
          <w:b/>
          <w:bCs/>
          <w:sz w:val="32"/>
          <w:szCs w:val="32"/>
        </w:rPr>
        <w:outlineLvl w:val="1"/>
      </w:pPr>
      <w:r/>
      <w:bookmarkStart w:id="147" w:name="_Toc16464"/>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rPr>
          <w:rFonts w:hint="eastAsia" w:ascii="宋体" w:hAnsi="宋体" w:cs="宋体"/>
          <w:sz w:val="24"/>
          <w:lang w:bidi="ar"/>
        </w:rPr>
      </w:pPr>
      <w:r>
        <w:rPr>
          <w:rFonts w:hint="eastAsia" w:ascii="宋体" w:hAnsi="宋体" w:cs="宋体"/>
          <w:sz w:val="24"/>
          <w:lang w:bidi="ar"/>
        </w:rPr>
        <w:t xml:space="preserve">         供应商：</w:t>
      </w:r>
      <w:r>
        <w:rPr>
          <w:rFonts w:hint="eastAsia" w:ascii="宋体" w:hAnsi="宋体" w:cs="宋体"/>
          <w:sz w:val="24"/>
          <w:u w:val="single"/>
          <w:lang w:bidi="ar"/>
        </w:rPr>
        <w:t xml:space="preserve">         </w:t>
      </w:r>
      <w:r>
        <w:rPr>
          <w:rFonts w:hint="eastAsia" w:ascii="宋体" w:hAnsi="宋体" w:cs="宋体"/>
          <w:sz w:val="24"/>
          <w:lang w:bidi="ar"/>
        </w:rPr>
        <w:t xml:space="preserve">（电子签章）</w:t>
      </w:r>
      <w:r/>
    </w:p>
    <w:p>
      <w:pPr>
        <w:pStyle w:val="90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sz w:val="24"/>
          <w:lang w:bidi="ar"/>
        </w:rPr>
      </w:pPr>
      <w:r>
        <w:rPr>
          <w:rFonts w:hint="eastAsia" w:ascii="宋体" w:hAnsi="宋体" w:cs="宋体"/>
          <w:sz w:val="24"/>
          <w:lang w:bidi="ar"/>
        </w:rPr>
        <w:t xml:space="preserve">                         日期： 年 月 日</w:t>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bookmarkStart w:id="148" w:name="_Toc16862"/>
      <w:r>
        <w:rPr>
          <w:rFonts w:hint="eastAsia" w:ascii="宋体" w:hAnsi="宋体" w:cs="宋体"/>
          <w:b/>
          <w:bCs/>
          <w:sz w:val="32"/>
          <w:szCs w:val="32"/>
        </w:rPr>
        <w:t xml:space="preserve">11.业绩一览表</w:t>
      </w:r>
      <w:bookmarkEnd w:id="148"/>
      <w:r/>
      <w:r/>
    </w:p>
    <w:tbl>
      <w:tblPr>
        <w:tblStyle w:val="893"/>
        <w:tblpPr w:horzAnchor="page" w:tblpXSpec="center" w:vertAnchor="page" w:tblpY="2316" w:leftFromText="180" w:topFromText="0" w:rightFromText="180" w:bottomFromText="0"/>
        <w:tblW w:w="8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1628"/>
        <w:gridCol w:w="1513"/>
        <w:gridCol w:w="1833"/>
        <w:gridCol w:w="1179"/>
        <w:gridCol w:w="1590"/>
      </w:tblGrid>
      <w:tr>
        <w:trPr>
          <w:jc w:val="center"/>
          <w:trHeight w:val="696"/>
        </w:trPr>
        <w:tc>
          <w:tcPr>
            <w:tcW w:w="604"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序号</w:t>
            </w:r>
            <w:r/>
          </w:p>
        </w:tc>
        <w:tc>
          <w:tcPr>
            <w:tcW w:w="1628"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项目名称</w:t>
            </w:r>
            <w:r/>
          </w:p>
        </w:tc>
        <w:tc>
          <w:tcPr>
            <w:tcW w:w="151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项目金额</w:t>
            </w:r>
            <w:r/>
          </w:p>
        </w:tc>
        <w:tc>
          <w:tcPr>
            <w:tcW w:w="183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业主单位</w:t>
            </w:r>
            <w:r/>
          </w:p>
        </w:tc>
        <w:tc>
          <w:tcPr>
            <w:tcW w:w="1179"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合同日期</w:t>
            </w:r>
            <w:r/>
          </w:p>
        </w:tc>
        <w:tc>
          <w:tcPr>
            <w:tcW w:w="1590"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合同内容</w:t>
            </w:r>
            <w:r/>
          </w:p>
        </w:tc>
      </w:tr>
      <w:tr>
        <w:trPr>
          <w:jc w:val="center"/>
          <w:trHeight w:val="558"/>
        </w:trPr>
        <w:tc>
          <w:tcPr>
            <w:tcW w:w="604"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1</w:t>
            </w:r>
            <w:r/>
          </w:p>
        </w:tc>
        <w:tc>
          <w:tcPr>
            <w:tcW w:w="1628"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1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83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179"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90"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550"/>
        </w:trPr>
        <w:tc>
          <w:tcPr>
            <w:tcW w:w="604"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2</w:t>
            </w:r>
            <w:r/>
          </w:p>
        </w:tc>
        <w:tc>
          <w:tcPr>
            <w:tcW w:w="1628"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1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83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179"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90"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685"/>
        </w:trPr>
        <w:tc>
          <w:tcPr>
            <w:tcW w:w="604"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3</w:t>
            </w:r>
            <w:r/>
          </w:p>
        </w:tc>
        <w:tc>
          <w:tcPr>
            <w:tcW w:w="1628"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1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83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179"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90"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580"/>
        </w:trPr>
        <w:tc>
          <w:tcPr>
            <w:tcW w:w="604"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w:t>
            </w:r>
            <w:r/>
          </w:p>
        </w:tc>
        <w:tc>
          <w:tcPr>
            <w:tcW w:w="1628"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1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83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179"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90"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559"/>
        </w:trPr>
        <w:tc>
          <w:tcPr>
            <w:tcW w:w="604"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628"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1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83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179"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90"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551"/>
        </w:trPr>
        <w:tc>
          <w:tcPr>
            <w:tcW w:w="604"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628"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1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83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179"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90"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554"/>
        </w:trPr>
        <w:tc>
          <w:tcPr>
            <w:tcW w:w="604"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628"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1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833"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179"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1590" w:type="dxa"/>
            <w:vAlign w:val="center"/>
            <w:textDirection w:val="lrTb"/>
            <w:noWrap w:val="false"/>
          </w:tcPr>
          <w:p>
            <w:pPr>
              <w:pStyle w:val="908"/>
              <w:jc w:val="center"/>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r>
    </w:tbl>
    <w:p>
      <w:pPr>
        <w:spacing w:before="156"/>
        <w:rPr>
          <w:rFonts w:hint="eastAsia" w:ascii="宋体" w:hAnsi="宋体" w:cs="宋体"/>
          <w:sz w:val="24"/>
        </w:rPr>
      </w:pPr>
      <w:r>
        <w:rPr>
          <w:rFonts w:hint="eastAsia" w:ascii="宋体" w:hAnsi="宋体" w:cs="宋体"/>
          <w:sz w:val="24"/>
        </w:rPr>
        <w:t xml:space="preserve">注：请将合同或证明资料复印件附至本表后。</w:t>
      </w:r>
      <w:r/>
    </w:p>
    <w:p>
      <w:pPr>
        <w:spacing w:line="360" w:lineRule="auto"/>
        <w:rPr>
          <w:rFonts w:hint="eastAsia" w:ascii="宋体" w:hAnsi="宋体" w:cs="宋体"/>
          <w:b/>
          <w:bCs/>
          <w:sz w:val="32"/>
          <w:szCs w:val="32"/>
        </w:rPr>
        <w:outlineLvl w:val="1"/>
      </w:pPr>
      <w:r>
        <w:rPr>
          <w:rFonts w:hint="eastAsia" w:ascii="宋体" w:hAnsi="宋体" w:cs="宋体"/>
          <w:b/>
          <w:bCs/>
          <w:sz w:val="32"/>
          <w:szCs w:val="32"/>
        </w:rPr>
      </w:r>
      <w:r/>
    </w:p>
    <w:p>
      <w:pP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rPr>
          <w:rFonts w:hint="eastAsia" w:ascii="宋体" w:hAnsi="宋体" w:cs="宋体"/>
          <w:sz w:val="24"/>
          <w:lang w:bidi="ar"/>
        </w:rPr>
      </w:pPr>
      <w:r>
        <w:rPr>
          <w:rFonts w:hint="eastAsia" w:ascii="宋体" w:hAnsi="宋体" w:cs="宋体"/>
          <w:sz w:val="24"/>
          <w:lang w:bidi="ar"/>
        </w:rPr>
        <w:t xml:space="preserve">         供应商：</w:t>
      </w:r>
      <w:r>
        <w:rPr>
          <w:rFonts w:hint="eastAsia" w:ascii="宋体" w:hAnsi="宋体" w:cs="宋体"/>
          <w:sz w:val="24"/>
          <w:u w:val="single"/>
          <w:lang w:bidi="ar"/>
        </w:rPr>
        <w:t xml:space="preserve">         </w:t>
      </w:r>
      <w:r>
        <w:rPr>
          <w:rFonts w:hint="eastAsia" w:ascii="宋体" w:hAnsi="宋体" w:cs="宋体"/>
          <w:sz w:val="24"/>
          <w:lang w:bidi="ar"/>
        </w:rPr>
        <w:t xml:space="preserve">（电子签章）</w:t>
      </w:r>
      <w:r/>
    </w:p>
    <w:p>
      <w:pPr>
        <w:pStyle w:val="907"/>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cs="宋体"/>
          <w:b/>
          <w:bCs/>
          <w:sz w:val="32"/>
          <w:szCs w:val="32"/>
        </w:rPr>
        <w:outlineLvl w:val="1"/>
      </w:pPr>
      <w:r>
        <w:rPr>
          <w:rFonts w:hint="eastAsia" w:ascii="宋体" w:hAnsi="宋体" w:cs="宋体"/>
          <w:sz w:val="24"/>
          <w:lang w:bidi="ar"/>
        </w:rPr>
        <w:t xml:space="preserve">                         </w:t>
      </w:r>
      <w:bookmarkStart w:id="149" w:name="_Toc17568"/>
      <w:r>
        <w:rPr>
          <w:rFonts w:hint="eastAsia" w:ascii="宋体" w:hAnsi="宋体" w:cs="宋体"/>
          <w:sz w:val="24"/>
          <w:lang w:bidi="ar"/>
        </w:rPr>
        <w:t xml:space="preserve">日期： 年 月 日</w:t>
      </w:r>
      <w:bookmarkEnd w:id="149"/>
      <w:r/>
      <w:r/>
    </w:p>
    <w:p>
      <w:pPr>
        <w:spacing w:line="360" w:lineRule="auto"/>
        <w:rPr>
          <w:rFonts w:hint="eastAsia" w:ascii="宋体" w:hAnsi="宋体" w:cs="宋体"/>
          <w:b/>
          <w:bCs/>
          <w:sz w:val="32"/>
          <w:szCs w:val="32"/>
        </w:rPr>
        <w:outlineLvl w:val="1"/>
      </w:pPr>
      <w:r>
        <w:rPr>
          <w:rFonts w:hint="eastAsia" w:ascii="宋体" w:hAnsi="宋体" w:cs="宋体"/>
          <w:b/>
          <w:bCs/>
          <w:sz w:val="32"/>
          <w:szCs w:val="32"/>
        </w:rPr>
      </w:r>
      <w:r/>
    </w:p>
    <w:p>
      <w:pPr>
        <w:spacing w:line="360" w:lineRule="auto"/>
        <w:rPr>
          <w:rFonts w:hint="eastAsia" w:ascii="宋体" w:hAnsi="宋体" w:cs="宋体"/>
          <w:b/>
          <w:bCs/>
          <w:sz w:val="32"/>
          <w:szCs w:val="32"/>
        </w:rPr>
        <w:outlineLvl w:val="1"/>
      </w:pPr>
      <w:r>
        <w:rPr>
          <w:rFonts w:hint="eastAsia" w:ascii="宋体" w:hAnsi="宋体" w:cs="宋体"/>
          <w:b/>
          <w:bCs/>
          <w:sz w:val="32"/>
          <w:szCs w:val="32"/>
        </w:rPr>
      </w:r>
      <w:r/>
    </w:p>
    <w:p>
      <w:pPr>
        <w:spacing w:line="360" w:lineRule="auto"/>
        <w:rPr>
          <w:rFonts w:hint="eastAsia" w:ascii="宋体" w:hAnsi="宋体" w:cs="宋体"/>
          <w:b/>
          <w:bCs/>
          <w:sz w:val="32"/>
          <w:szCs w:val="32"/>
        </w:rPr>
        <w:outlineLvl w:val="1"/>
      </w:pPr>
      <w:r>
        <w:rPr>
          <w:rFonts w:hint="eastAsia" w:ascii="宋体" w:hAnsi="宋体" w:cs="宋体"/>
          <w:b/>
          <w:bCs/>
          <w:sz w:val="32"/>
          <w:szCs w:val="32"/>
        </w:rPr>
      </w:r>
      <w:r/>
    </w:p>
    <w:p>
      <w:pPr>
        <w:spacing w:line="360" w:lineRule="auto"/>
        <w:rPr>
          <w:rFonts w:hint="eastAsia" w:ascii="宋体" w:hAnsi="宋体" w:cs="宋体"/>
          <w:b/>
          <w:bCs/>
          <w:sz w:val="32"/>
          <w:szCs w:val="32"/>
        </w:rPr>
        <w:outlineLvl w:val="1"/>
      </w:pPr>
      <w:r>
        <w:rPr>
          <w:rFonts w:hint="eastAsia" w:ascii="宋体" w:hAnsi="宋体" w:cs="宋体"/>
          <w:b/>
          <w:bCs/>
          <w:sz w:val="32"/>
          <w:szCs w:val="32"/>
        </w:rPr>
      </w:r>
      <w:r/>
    </w:p>
    <w:p>
      <w:pPr>
        <w:spacing w:line="360" w:lineRule="auto"/>
        <w:rPr>
          <w:rFonts w:hint="eastAsia" w:ascii="宋体" w:hAnsi="宋体" w:cs="宋体"/>
          <w:b/>
          <w:bCs/>
          <w:sz w:val="32"/>
          <w:szCs w:val="32"/>
        </w:rPr>
        <w:outlineLvl w:val="1"/>
      </w:pPr>
      <w:r>
        <w:rPr>
          <w:rFonts w:hint="eastAsia" w:ascii="宋体" w:hAnsi="宋体" w:cs="宋体"/>
          <w:b/>
          <w:bCs/>
          <w:sz w:val="32"/>
          <w:szCs w:val="32"/>
        </w:rPr>
      </w:r>
      <w:r/>
    </w:p>
    <w:p>
      <w:pPr>
        <w:spacing w:line="360" w:lineRule="auto"/>
        <w:rPr>
          <w:rFonts w:hint="eastAsia" w:ascii="宋体" w:hAnsi="宋体" w:cs="宋体"/>
          <w:b/>
          <w:bCs/>
          <w:sz w:val="32"/>
          <w:szCs w:val="32"/>
        </w:rPr>
        <w:outlineLvl w:val="1"/>
      </w:pPr>
      <w:r>
        <w:rPr>
          <w:rFonts w:hint="eastAsia" w:ascii="宋体" w:hAnsi="宋体" w:cs="宋体"/>
          <w:b/>
          <w:bCs/>
          <w:sz w:val="32"/>
          <w:szCs w:val="32"/>
        </w:rPr>
      </w:r>
      <w:r/>
    </w:p>
    <w:p>
      <w:pPr>
        <w:spacing w:line="360" w:lineRule="auto"/>
        <w:rPr>
          <w:rFonts w:hint="eastAsia" w:ascii="宋体" w:hAnsi="宋体" w:cs="宋体"/>
          <w:b/>
          <w:bCs/>
          <w:sz w:val="32"/>
          <w:szCs w:val="32"/>
        </w:rPr>
        <w:outlineLvl w:val="1"/>
      </w:pPr>
      <w:r>
        <w:rPr>
          <w:rFonts w:hint="eastAsia" w:ascii="宋体" w:hAnsi="宋体" w:cs="宋体"/>
          <w:b/>
          <w:bCs/>
          <w:sz w:val="32"/>
          <w:szCs w:val="32"/>
        </w:rPr>
      </w:r>
      <w:r/>
    </w:p>
    <w:p>
      <w:pP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bookmarkStart w:id="150" w:name="_Toc32089"/>
      <w:r>
        <w:rPr>
          <w:rFonts w:hint="eastAsia" w:ascii="宋体" w:hAnsi="宋体" w:cs="宋体"/>
          <w:b/>
          <w:bCs/>
          <w:sz w:val="32"/>
          <w:szCs w:val="32"/>
        </w:rPr>
        <w:t xml:space="preserve">12.中小企业声明函</w:t>
      </w:r>
      <w:bookmarkEnd w:id="147"/>
      <w:r/>
      <w:bookmarkEnd w:id="150"/>
      <w:r/>
      <w:r/>
    </w:p>
    <w:p>
      <w:pPr>
        <w:jc w:val="cente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szCs w:val="21"/>
        </w:rPr>
        <w:t xml:space="preserve">JSZC-320324-RHJS-</w:t>
      </w:r>
      <w:r>
        <w:rPr>
          <w:rFonts w:hint="eastAsia" w:ascii="宋体" w:hAnsi="宋体" w:cs="宋体"/>
          <w:sz w:val="24"/>
          <w:szCs w:val="21"/>
          <w:lang w:eastAsia="zh-CN"/>
        </w:rPr>
        <w:t xml:space="preserve">C2026-0007</w:t>
      </w:r>
      <w:r/>
    </w:p>
    <w:p>
      <w:pPr>
        <w:spacing w:line="480" w:lineRule="exact"/>
        <w:rPr>
          <w:rFonts w:hint="eastAsia" w:ascii="宋体" w:hAnsi="宋体" w:cs="宋体"/>
          <w:spacing w:val="6"/>
          <w:sz w:val="24"/>
        </w:rPr>
      </w:pPr>
      <w:r>
        <w:rPr>
          <w:rFonts w:hint="eastAsia" w:ascii="宋体" w:hAnsi="宋体" w:cs="宋体"/>
          <w:spacing w:val="6"/>
          <w:sz w:val="24"/>
        </w:rPr>
        <w:t xml:space="preserve">项目名称：睢宁县成品油流通数据监管云平台项目</w:t>
      </w:r>
      <w:r/>
    </w:p>
    <w:p>
      <w:pPr>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项目编号：JSZC-320324-RHJS-</w:t>
      </w:r>
      <w:r>
        <w:rPr>
          <w:rFonts w:hint="eastAsia" w:ascii="宋体" w:hAnsi="宋体" w:cs="宋体"/>
          <w:spacing w:val="6"/>
          <w:sz w:val="24"/>
          <w:lang w:eastAsia="zh-CN"/>
        </w:rPr>
        <w:t xml:space="preserve">C2026-0007</w:t>
      </w:r>
      <w:r/>
    </w:p>
    <w:p>
      <w:pPr>
        <w:pStyle w:val="913"/>
        <w:rPr>
          <w:rFonts w:hint="eastAsia" w:eastAsia="宋体" w:cs="宋体"/>
        </w:rPr>
      </w:pPr>
      <w:r>
        <w:rPr>
          <w:rFonts w:hint="eastAsia" w:eastAsia="宋体" w:cs="宋体"/>
        </w:rPr>
      </w:r>
      <w:r/>
    </w:p>
    <w:p>
      <w:pPr>
        <w:ind w:firstLine="482"/>
        <w:spacing w:line="480" w:lineRule="exact"/>
        <w:rPr>
          <w:rFonts w:hint="eastAsia" w:ascii="宋体" w:hAnsi="宋体" w:cs="宋体"/>
          <w:bCs/>
          <w:sz w:val="24"/>
        </w:rPr>
      </w:pPr>
      <w:r>
        <w:rPr>
          <w:rFonts w:hint="eastAsia" w:ascii="宋体" w:hAnsi="宋体" w:cs="宋体"/>
          <w:bCs/>
          <w:sz w:val="24"/>
        </w:rPr>
        <w:t xml:space="preserve">本公司</w:t>
      </w:r>
      <w:r>
        <w:rPr>
          <w:rFonts w:hint="eastAsia" w:ascii="宋体" w:hAnsi="宋体" w:cs="宋体"/>
          <w:bCs/>
          <w:sz w:val="24"/>
          <w:u w:val="single"/>
        </w:rPr>
        <w:t xml:space="preserve">          （</w:t>
      </w:r>
      <w:r>
        <w:rPr>
          <w:rFonts w:hint="eastAsia" w:ascii="宋体" w:hAnsi="宋体" w:cs="宋体"/>
          <w:bCs/>
          <w:sz w:val="24"/>
        </w:rPr>
        <w:t xml:space="preserve">联合体）郑重声明，根据《政府采购促进中小企业发展管理办法》（财库〔2020〕46号）的规定，本公司（联合体）参加</w:t>
      </w:r>
      <w:r>
        <w:rPr>
          <w:rFonts w:hint="eastAsia" w:ascii="宋体" w:hAnsi="宋体" w:cs="宋体"/>
          <w:bCs/>
          <w:sz w:val="24"/>
          <w:u w:val="single"/>
        </w:rPr>
        <w:t xml:space="preserve">  </w:t>
      </w:r>
      <w:r>
        <w:rPr>
          <w:rFonts w:hint="eastAsia" w:ascii="宋体" w:hAnsi="宋体" w:cs="宋体"/>
          <w:sz w:val="24"/>
          <w:u w:val="single"/>
        </w:rPr>
        <w:t xml:space="preserve">单位名称  </w:t>
      </w:r>
      <w:r>
        <w:rPr>
          <w:rFonts w:hint="eastAsia" w:ascii="宋体" w:hAnsi="宋体" w:cs="宋体"/>
          <w:sz w:val="24"/>
        </w:rPr>
        <w:t xml:space="preserve"> 的</w:t>
      </w:r>
      <w:r>
        <w:rPr>
          <w:rFonts w:hint="eastAsia" w:ascii="宋体" w:hAnsi="宋体" w:cs="宋体"/>
          <w:sz w:val="24"/>
          <w:u w:val="single"/>
        </w:rPr>
        <w:t xml:space="preserve">  项目名称  </w:t>
      </w:r>
      <w:r>
        <w:rPr>
          <w:rFonts w:hint="eastAsia" w:ascii="宋体" w:hAnsi="宋体" w:cs="宋体"/>
          <w:sz w:val="24"/>
        </w:rPr>
        <w:t xml:space="preserve"> </w:t>
      </w:r>
      <w:r>
        <w:rPr>
          <w:rFonts w:hint="eastAsia" w:ascii="宋体" w:hAnsi="宋体" w:cs="宋体"/>
          <w:bCs/>
          <w:sz w:val="24"/>
        </w:rPr>
        <w:t xml:space="preserve">采购活动，提供的服务全部由符合政策要求的中小企业承接。相关企业的具体情况如下：</w:t>
      </w:r>
      <w:r/>
    </w:p>
    <w:p>
      <w:pPr>
        <w:ind w:firstLine="482"/>
        <w:jc w:val="left"/>
        <w:spacing w:before="156" w:line="480" w:lineRule="exact"/>
        <w:rPr>
          <w:rFonts w:hint="eastAsia" w:ascii="宋体" w:hAnsi="宋体" w:cs="宋体"/>
          <w:bCs/>
          <w:sz w:val="24"/>
        </w:rPr>
      </w:pPr>
      <w:r>
        <w:rPr>
          <w:rFonts w:hint="eastAsia" w:ascii="宋体" w:hAnsi="宋体" w:cs="宋体"/>
          <w:bCs/>
          <w:sz w:val="24"/>
          <w:u w:val="single"/>
        </w:rPr>
        <w:t xml:space="preserve">（项目名称）</w:t>
      </w:r>
      <w:r>
        <w:rPr>
          <w:rFonts w:hint="eastAsia" w:ascii="宋体" w:hAnsi="宋体" w:cs="宋体"/>
          <w:bCs/>
          <w:sz w:val="24"/>
        </w:rPr>
        <w:t xml:space="preserve">，属于</w:t>
      </w:r>
      <w:r>
        <w:rPr>
          <w:rFonts w:hint="eastAsia" w:ascii="宋体" w:hAnsi="宋体" w:cs="宋体"/>
          <w:bCs/>
          <w:sz w:val="24"/>
          <w:u w:val="single"/>
        </w:rPr>
        <w:t xml:space="preserve">           </w:t>
      </w:r>
      <w:r>
        <w:rPr>
          <w:rFonts w:hint="eastAsia" w:ascii="宋体" w:hAnsi="宋体" w:cs="宋体"/>
          <w:bCs/>
          <w:sz w:val="24"/>
        </w:rPr>
        <w:t xml:space="preserve">行业；承建（承接）企业为（</w:t>
      </w:r>
      <w:r>
        <w:rPr>
          <w:rFonts w:hint="eastAsia" w:ascii="宋体" w:hAnsi="宋体" w:cs="宋体"/>
          <w:bCs/>
          <w:sz w:val="24"/>
          <w:u w:val="single"/>
        </w:rPr>
        <w:t xml:space="preserve">  企业名称  </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 万元，资产总额为</w:t>
      </w:r>
      <w:r>
        <w:rPr>
          <w:rFonts w:hint="eastAsia" w:ascii="宋体" w:hAnsi="宋体" w:cs="宋体"/>
          <w:bCs/>
          <w:sz w:val="24"/>
          <w:u w:val="single"/>
        </w:rPr>
        <w:t xml:space="preserve">    </w:t>
      </w:r>
      <w:r>
        <w:rPr>
          <w:rFonts w:hint="eastAsia" w:ascii="宋体" w:hAnsi="宋体" w:cs="宋体"/>
          <w:bCs/>
          <w:sz w:val="24"/>
        </w:rPr>
        <w:t xml:space="preserve">万元，属于（□中型企业、□小型企业、□微型企业，</w:t>
      </w:r>
      <w:r>
        <w:rPr>
          <w:rFonts w:hint="eastAsia" w:ascii="宋体" w:hAnsi="宋体" w:cs="宋体"/>
          <w:b/>
          <w:sz w:val="24"/>
        </w:rPr>
        <w:t xml:space="preserve">请勾选！</w:t>
      </w:r>
      <w:r>
        <w:rPr>
          <w:rFonts w:hint="eastAsia" w:ascii="宋体" w:hAnsi="宋体" w:cs="宋体"/>
          <w:bCs/>
          <w:sz w:val="24"/>
        </w:rPr>
        <w:t xml:space="preserve">）；</w:t>
      </w:r>
      <w:r>
        <w:rPr>
          <w:rFonts w:hint="eastAsia" w:ascii="宋体" w:hAnsi="宋体" w:cs="宋体"/>
          <w:bCs/>
          <w:sz w:val="24"/>
        </w:rPr>
        <w:br/>
      </w:r>
      <w:r>
        <w:rPr>
          <w:rFonts w:hint="eastAsia" w:ascii="宋体" w:hAnsi="宋体" w:cs="宋体"/>
          <w:bCs/>
          <w:sz w:val="24"/>
        </w:rPr>
        <w:t xml:space="preserve">    以上企业，不属于大企业的分支机构，不存在控股股东为大企业的情形，也不存在与大企业的负责人为同一人的情形。</w:t>
      </w:r>
      <w:r/>
    </w:p>
    <w:p>
      <w:pPr>
        <w:ind w:firstLine="482"/>
        <w:spacing w:line="480" w:lineRule="exact"/>
        <w:rPr>
          <w:rFonts w:hint="eastAsia" w:ascii="宋体" w:hAnsi="宋体" w:cs="宋体"/>
          <w:bCs/>
          <w:sz w:val="24"/>
        </w:rPr>
      </w:pPr>
      <w:r>
        <w:rPr>
          <w:rFonts w:hint="eastAsia" w:ascii="宋体" w:hAnsi="宋体" w:cs="宋体"/>
          <w:bCs/>
          <w:sz w:val="24"/>
        </w:rPr>
        <w:t xml:space="preserve">本企业对上述声明内容的真实性负责。如有虚假，将依法承担相应责任。</w:t>
      </w:r>
      <w:r/>
    </w:p>
    <w:p>
      <w:pPr>
        <w:ind w:firstLine="482"/>
        <w:spacing w:line="480" w:lineRule="exact"/>
        <w:rPr>
          <w:rFonts w:hint="eastAsia" w:ascii="宋体" w:hAnsi="宋体" w:cs="宋体"/>
          <w:bCs/>
          <w:sz w:val="24"/>
        </w:rPr>
      </w:pPr>
      <w:r>
        <w:rPr>
          <w:rFonts w:hint="eastAsia" w:ascii="宋体" w:hAnsi="宋体" w:cs="宋体"/>
          <w:bCs/>
          <w:sz w:val="24"/>
        </w:rPr>
      </w:r>
      <w:r/>
    </w:p>
    <w:p>
      <w:pPr>
        <w:ind w:firstLine="482"/>
        <w:spacing w:line="480" w:lineRule="exact"/>
        <w:rPr>
          <w:rFonts w:hint="eastAsia" w:ascii="宋体" w:hAnsi="宋体" w:cs="宋体"/>
          <w:bCs/>
          <w:sz w:val="24"/>
        </w:rPr>
      </w:pPr>
      <w:r>
        <w:rPr>
          <w:rFonts w:hint="eastAsia" w:ascii="宋体" w:hAnsi="宋体" w:cs="宋体"/>
          <w:bCs/>
          <w:sz w:val="24"/>
        </w:rPr>
        <w:t xml:space="preserve">                               企业名称（供应商名称）（电子签章）： </w:t>
      </w:r>
      <w:r/>
    </w:p>
    <w:p>
      <w:pPr>
        <w:ind w:firstLine="482"/>
        <w:spacing w:line="480" w:lineRule="exact"/>
        <w:rPr>
          <w:rFonts w:hint="eastAsia" w:ascii="宋体" w:hAnsi="宋体" w:cs="宋体"/>
          <w:bCs/>
          <w:sz w:val="24"/>
        </w:rPr>
      </w:pPr>
      <w:r>
        <w:rPr>
          <w:rFonts w:hint="eastAsia" w:ascii="宋体" w:hAnsi="宋体" w:cs="宋体"/>
          <w:bCs/>
          <w:sz w:val="24"/>
        </w:rPr>
        <w:t xml:space="preserve">                               日  期：  年  月  日</w:t>
      </w:r>
      <w:r/>
    </w:p>
    <w:p>
      <w:pPr>
        <w:ind w:firstLine="482"/>
        <w:spacing w:line="480" w:lineRule="exact"/>
        <w:rPr>
          <w:rFonts w:hint="eastAsia" w:ascii="宋体" w:hAnsi="宋体" w:cs="宋体"/>
          <w:b/>
          <w:sz w:val="24"/>
        </w:rPr>
      </w:pPr>
      <w:r>
        <w:rPr>
          <w:rFonts w:hint="eastAsia" w:ascii="宋体" w:hAnsi="宋体" w:cs="宋体"/>
          <w:b/>
          <w:sz w:val="24"/>
        </w:rPr>
      </w:r>
      <w:r/>
    </w:p>
    <w:p>
      <w:pPr>
        <w:ind w:firstLine="482"/>
        <w:spacing w:line="480" w:lineRule="exact"/>
        <w:rPr>
          <w:rFonts w:hint="eastAsia" w:ascii="宋体" w:hAnsi="宋体" w:cs="宋体"/>
          <w:bCs/>
          <w:sz w:val="24"/>
        </w:rPr>
      </w:pPr>
      <w:r>
        <w:rPr>
          <w:rFonts w:hint="eastAsia" w:ascii="宋体" w:hAnsi="宋体" w:cs="宋体"/>
          <w:b w:val="0"/>
          <w:bCs/>
          <w:sz w:val="24"/>
        </w:rPr>
        <w:t xml:space="preserve">注：本项目采购属性属于：</w:t>
      </w:r>
      <w:r>
        <w:rPr>
          <w:rFonts w:hint="eastAsia" w:ascii="宋体" w:hAnsi="宋体" w:cs="宋体"/>
          <w:b/>
          <w:bCs w:val="0"/>
          <w:sz w:val="24"/>
          <w:u w:val="single"/>
          <w:lang w:val="en-US" w:eastAsia="zh-CN"/>
        </w:rPr>
        <w:t xml:space="preserve">其他技术服务</w:t>
      </w:r>
      <w:r>
        <w:rPr>
          <w:rFonts w:hint="eastAsia" w:ascii="宋体" w:hAnsi="宋体" w:cs="宋体"/>
          <w:bCs/>
          <w:sz w:val="24"/>
        </w:rPr>
        <w:t xml:space="preserve">。</w:t>
      </w:r>
      <w:r/>
    </w:p>
    <w:p>
      <w:pPr>
        <w:ind w:firstLine="482"/>
        <w:spacing w:line="480" w:lineRule="exact"/>
        <w:rPr>
          <w:rFonts w:hint="eastAsia" w:ascii="宋体" w:hAnsi="宋体" w:cs="宋体"/>
          <w:bCs/>
        </w:rPr>
      </w:pPr>
      <w:r>
        <w:rPr>
          <w:rFonts w:hint="eastAsia" w:ascii="宋体" w:hAnsi="宋体" w:cs="宋体"/>
          <w:bCs/>
          <w:sz w:val="24"/>
        </w:rPr>
        <w:t xml:space="preserve">备注：1. 从业人员、营业收入、资产总额填报上一年度数据，无上一年度数据的新成立企业可不填报。</w:t>
      </w:r>
      <w:r/>
    </w:p>
    <w:p>
      <w:pPr>
        <w:numPr>
          <w:ilvl w:val="0"/>
          <w:numId w:val="14"/>
        </w:numPr>
        <w:ind w:firstLine="480"/>
        <w:spacing w:line="360" w:lineRule="auto"/>
        <w:rPr>
          <w:rFonts w:hint="eastAsia" w:ascii="宋体" w:hAnsi="宋体" w:cs="宋体"/>
          <w:sz w:val="24"/>
        </w:rPr>
      </w:pPr>
      <w:r>
        <w:rPr>
          <w:rFonts w:hint="eastAsia" w:ascii="宋体" w:hAnsi="宋体" w:cs="宋体"/>
          <w:sz w:val="24"/>
        </w:rPr>
        <w:t xml:space="preserve">《中小企业声明函》填写不完整、有歧义的，可视为未提供《中小企业声明函》。</w:t>
      </w:r>
      <w:r/>
    </w:p>
    <w:p>
      <w:pPr>
        <w:ind w:firstLine="480"/>
        <w:spacing w:line="360" w:lineRule="auto"/>
        <w:rPr>
          <w:rFonts w:hint="eastAsia" w:ascii="宋体" w:hAnsi="宋体" w:cs="宋体"/>
          <w:sz w:val="24"/>
          <w:lang w:val="zh-CN"/>
        </w:rPr>
      </w:pPr>
      <w:r>
        <w:rPr>
          <w:rFonts w:hint="eastAsia" w:ascii="宋体" w:hAnsi="宋体" w:cs="宋体"/>
          <w:sz w:val="24"/>
        </w:rPr>
        <w:t xml:space="preserve">3. </w:t>
      </w:r>
      <w:r>
        <w:rPr>
          <w:rFonts w:hint="eastAsia" w:ascii="宋体" w:hAnsi="宋体" w:cs="宋体"/>
          <w:sz w:val="24"/>
          <w:lang w:val="zh-CN"/>
        </w:rPr>
        <w:t xml:space="preserve">根据《工业和信息化部、国家统计局、国家发展和改革委员会、财政部关于印发中小企业划型标准规定的通知》（工信部联企业〔2011〕300号）规定的划分标准。</w:t>
      </w:r>
      <w:r/>
    </w:p>
    <w:p>
      <w:pPr>
        <w:ind w:left="420"/>
        <w:spacing w:line="360" w:lineRule="auto"/>
        <w:rPr>
          <w:rFonts w:hint="eastAsia" w:ascii="宋体" w:hAnsi="宋体" w:cs="宋体"/>
          <w:sz w:val="24"/>
        </w:rPr>
      </w:pPr>
      <w:r>
        <w:rPr>
          <w:rFonts w:hint="eastAsia" w:ascii="宋体" w:hAnsi="宋体" w:cs="宋体"/>
          <w:sz w:val="24"/>
        </w:rPr>
        <w:t xml:space="preserve">4. 供应商如不提供此声明函，资格性审查不能通过。</w:t>
      </w:r>
      <w:r/>
    </w:p>
    <w:p>
      <w:pPr>
        <w:pStyle w:val="945"/>
        <w:ind w:firstLine="440"/>
        <w:spacing w:before="0" w:beforeAutospacing="0" w:after="0" w:afterAutospacing="0" w:line="360" w:lineRule="auto"/>
        <w:rPr>
          <w:rFonts w:hint="eastAsia" w:cs="宋体"/>
          <w:sz w:val="22"/>
          <w:szCs w:val="22"/>
        </w:rPr>
      </w:pPr>
      <w:r>
        <w:rPr>
          <w:rFonts w:hint="eastAsia" w:cs="宋体"/>
          <w:sz w:val="22"/>
          <w:szCs w:val="22"/>
        </w:rPr>
        <w:t xml:space="preserve">为方便中小企业和社会各界使用自测结果，小程序增加自测结果打印功能，测试者可按照小程序填写测试企业有关信息并完成自测后，保存自测结果自行打印。 “中小企业声明函” 查询渠道用微信搜索“中小企业规模类型自测小程序”。</w:t>
      </w:r>
      <w:r/>
    </w:p>
    <w:p>
      <w:pPr>
        <w:pStyle w:val="929"/>
        <w:jc w:val="center"/>
        <w:spacing w:line="38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中小企业规模类型自测小程序</w:t>
      </w:r>
      <w:r/>
    </w:p>
    <w:p>
      <w:pPr>
        <w:pStyle w:val="919"/>
        <w:ind w:left="0" w:firstLine="0"/>
      </w:pPr>
      <w:r>
        <w:rPr>
          <w:rFonts w:hint="eastAsia" w:ascii="宋体" w:hAnsi="宋体" w:eastAsia="宋体" w:cs="宋体"/>
          <w:b/>
          <w:color w:val="000000"/>
          <w:sz w:val="28"/>
          <w:szCs w:val="28"/>
          <w:highlight w:val="none"/>
          <w:lang w:eastAsia="zh-CN"/>
        </w:rPr>
        <mc:AlternateContent>
          <mc:Choice Requires="wpg">
            <w:drawing>
              <wp:inline xmlns:wp="http://schemas.openxmlformats.org/drawingml/2006/wordprocessingDrawing" distT="0" distB="0" distL="0" distR="0">
                <wp:extent cx="5380990" cy="2691130"/>
                <wp:effectExtent l="0" t="0" r="10160" b="13970"/>
                <wp:docPr id="5" name="图片 20" descr="c29a4c76a23db129dee4dec6a5f8c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29a4c76a23db129dee4dec6a5f8c29a"/>
                        <pic:cNvPicPr>
                          <a:picLocks noChangeAspect="1"/>
                        </pic:cNvPicPr>
                        <pic:nvPr/>
                      </pic:nvPicPr>
                      <pic:blipFill>
                        <a:blip r:embed="rId17"/>
                        <a:stretch/>
                      </pic:blipFill>
                      <pic:spPr bwMode="auto">
                        <a:xfrm>
                          <a:off x="0" y="0"/>
                          <a:ext cx="5380990" cy="2691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3.7pt;height:211.9pt;mso-wrap-distance-left:0.0pt;mso-wrap-distance-top:0.0pt;mso-wrap-distance-right:0.0pt;mso-wrap-distance-bottom:0.0pt;" stroked="false">
                <v:path textboxrect="0,0,0,0"/>
                <v:imagedata r:id="rId17" o:title=""/>
              </v:shape>
            </w:pict>
          </mc:Fallback>
        </mc:AlternateContent>
      </w:r>
      <w:r/>
    </w:p>
    <w:p>
      <w:pPr>
        <w:pStyle w:val="945"/>
        <w:ind w:firstLine="440"/>
        <w:spacing w:before="0" w:beforeAutospacing="0" w:after="0" w:afterAutospacing="0" w:line="360" w:lineRule="auto"/>
        <w:rPr>
          <w:rFonts w:hint="eastAsia" w:cs="宋体"/>
          <w:b/>
          <w:sz w:val="36"/>
        </w:rPr>
      </w:pPr>
      <w:r>
        <w:rPr>
          <w:rFonts w:hint="eastAsia" w:cs="宋体"/>
          <w:sz w:val="22"/>
          <w:szCs w:val="22"/>
        </w:rPr>
        <w:t xml:space="preserve">如有疑问，可与市工信局中小企业综合协调处咨询联系。联系电话：0516-83861958</w:t>
      </w:r>
      <w:r>
        <w:rPr>
          <w:rFonts w:hint="eastAsia" w:cs="宋体"/>
          <w:sz w:val="36"/>
          <w:szCs w:val="36"/>
        </w:rPr>
        <w:br w:type="page" w:clear="all"/>
      </w:r>
      <w:r/>
    </w:p>
    <w:p>
      <w:pPr>
        <w:jc w:val="center"/>
        <w:spacing w:line="360" w:lineRule="auto"/>
        <w:rPr>
          <w:rFonts w:hint="eastAsia" w:ascii="宋体" w:hAnsi="宋体" w:cs="宋体"/>
          <w:b/>
          <w:bCs/>
          <w:sz w:val="32"/>
          <w:szCs w:val="32"/>
        </w:rPr>
        <w:outlineLvl w:val="1"/>
      </w:pPr>
      <w:r/>
      <w:bookmarkStart w:id="151" w:name="_Toc20192"/>
      <w:r/>
      <w:bookmarkStart w:id="152" w:name="_Toc23811"/>
      <w:r>
        <w:rPr>
          <w:rFonts w:hint="eastAsia" w:ascii="宋体" w:hAnsi="宋体" w:cs="宋体"/>
          <w:b/>
          <w:bCs/>
          <w:sz w:val="32"/>
          <w:szCs w:val="32"/>
        </w:rPr>
        <w:t xml:space="preserve">13.供应商参加政府采购活动前3年内在经营活动中没有</w:t>
      </w:r>
      <w:bookmarkEnd w:id="151"/>
      <w:r/>
      <w:r/>
    </w:p>
    <w:p>
      <w:pPr>
        <w:jc w:val="center"/>
        <w:spacing w:line="360" w:lineRule="auto"/>
        <w:rPr>
          <w:rFonts w:hint="eastAsia" w:ascii="宋体" w:hAnsi="宋体" w:cs="宋体"/>
          <w:b/>
          <w:bCs/>
          <w:sz w:val="32"/>
          <w:szCs w:val="32"/>
        </w:rPr>
        <w:outlineLvl w:val="1"/>
      </w:pPr>
      <w:r/>
      <w:bookmarkStart w:id="153" w:name="_Toc27434"/>
      <w:r>
        <w:rPr>
          <w:rFonts w:hint="eastAsia" w:ascii="宋体" w:hAnsi="宋体" w:cs="宋体"/>
          <w:b/>
          <w:bCs/>
          <w:sz w:val="32"/>
          <w:szCs w:val="32"/>
        </w:rPr>
        <w:t xml:space="preserve">重大</w:t>
      </w:r>
      <w:bookmarkEnd w:id="152"/>
      <w:r>
        <w:rPr>
          <w:rFonts w:hint="eastAsia" w:ascii="宋体" w:hAnsi="宋体" w:cs="宋体"/>
          <w:b/>
          <w:bCs/>
          <w:sz w:val="32"/>
          <w:szCs w:val="32"/>
        </w:rPr>
        <w:t xml:space="preserve">违法记录的书面声明</w:t>
      </w:r>
      <w:bookmarkEnd w:id="153"/>
      <w:r/>
      <w:r/>
    </w:p>
    <w:p>
      <w:pPr>
        <w:ind w:firstLine="482"/>
        <w:spacing w:before="156" w:line="36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睢宁县成品油流通数据监管</w:t>
      </w:r>
      <w:r>
        <w:rPr>
          <w:rFonts w:hint="eastAsia" w:ascii="宋体" w:hAnsi="宋体"/>
          <w:sz w:val="24"/>
          <w:u w:val="single"/>
        </w:rPr>
        <w:t xml:space="preserve">云平台项目</w:t>
      </w:r>
      <w:r>
        <w:rPr>
          <w:rFonts w:hint="eastAsia" w:ascii="宋体" w:hAnsi="宋体" w:cs="宋体"/>
          <w:sz w:val="24"/>
        </w:rPr>
        <w:t xml:space="preserve">（项目编号：</w:t>
      </w:r>
      <w:r>
        <w:rPr>
          <w:rFonts w:hint="eastAsia" w:ascii="宋体" w:hAnsi="宋体" w:cs="宋体"/>
          <w:sz w:val="24"/>
          <w:u w:val="single"/>
        </w:rPr>
        <w:t xml:space="preserve">JSZC-320324-RHJS-</w:t>
      </w:r>
      <w:r>
        <w:rPr>
          <w:rFonts w:hint="eastAsia" w:ascii="宋体" w:hAnsi="宋体" w:cs="宋体"/>
          <w:sz w:val="24"/>
          <w:u w:val="single"/>
          <w:lang w:eastAsia="zh-CN"/>
        </w:rPr>
        <w:t xml:space="preserve">C2026-0007</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2"/>
        <w:spacing w:before="156" w:line="36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rPr>
          <w:rFonts w:hint="eastAsia" w:ascii="宋体" w:hAnsi="宋体" w:cs="宋体"/>
          <w:sz w:val="24"/>
        </w:rPr>
      </w:pPr>
      <w:r>
        <w:rPr>
          <w:rFonts w:hint="eastAsia" w:ascii="宋体" w:hAnsi="宋体" w:cs="宋体"/>
          <w:sz w:val="24"/>
        </w:rPr>
      </w:r>
      <w:r/>
    </w:p>
    <w:p>
      <w:pPr>
        <w:ind w:right="29"/>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t xml:space="preserve">                          供应商（电子签章）：                            </w:t>
      </w:r>
      <w:r/>
    </w:p>
    <w:p>
      <w:pPr>
        <w:ind w:right="29"/>
        <w:spacing w:line="360" w:lineRule="auto"/>
        <w:rPr>
          <w:rFonts w:hint="eastAsia" w:ascii="宋体" w:hAnsi="宋体" w:cs="宋体"/>
          <w:sz w:val="24"/>
        </w:rPr>
      </w:pPr>
      <w:r>
        <w:rPr>
          <w:rFonts w:hint="eastAsia" w:ascii="宋体" w:hAnsi="宋体" w:cs="宋体"/>
          <w:sz w:val="24"/>
        </w:rPr>
        <w:t xml:space="preserve">                          日期：</w:t>
      </w:r>
      <w:r>
        <w:rPr>
          <w:rFonts w:hint="eastAsia" w:ascii="宋体" w:hAnsi="宋体" w:cs="宋体"/>
          <w:bCs/>
          <w:sz w:val="24"/>
        </w:rPr>
        <w:t xml:space="preserve">  年  月  日</w:t>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32"/>
          <w:szCs w:val="32"/>
        </w:rPr>
        <w:outlineLvl w:val="1"/>
      </w:pPr>
      <w:r/>
      <w:bookmarkStart w:id="154" w:name="_Toc6111"/>
      <w:r/>
      <w:bookmarkStart w:id="155" w:name="OLE_LINK13"/>
      <w:r/>
      <w:bookmarkStart w:id="156" w:name="_Toc27508"/>
      <w:r/>
      <w:bookmarkStart w:id="157" w:name="OLE_LINK14"/>
      <w:r>
        <w:rPr>
          <w:rFonts w:hint="eastAsia" w:ascii="宋体" w:hAnsi="宋体" w:cs="宋体"/>
          <w:b/>
          <w:bCs/>
          <w:sz w:val="32"/>
          <w:szCs w:val="32"/>
        </w:rPr>
        <w:t xml:space="preserve">14.</w:t>
      </w:r>
      <w:bookmarkStart w:id="158" w:name="_Hlk81985305"/>
      <w:r>
        <w:rPr>
          <w:rFonts w:hint="eastAsia" w:ascii="宋体" w:hAnsi="宋体" w:cs="宋体"/>
          <w:b/>
          <w:bCs/>
          <w:sz w:val="32"/>
          <w:szCs w:val="32"/>
        </w:rPr>
        <w:t xml:space="preserve">安全管理承诺书</w:t>
      </w:r>
      <w:bookmarkEnd w:id="154"/>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28"/>
          <w:szCs w:val="28"/>
        </w:rPr>
        <w:t xml:space="preserve">格式自拟</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ind w:right="1560" w:firstLine="504"/>
        <w:jc w:val="center"/>
        <w:spacing w:line="520" w:lineRule="exact"/>
        <w:tabs>
          <w:tab w:val="left" w:pos="4860" w:leader="none"/>
        </w:tabs>
        <w:rPr>
          <w:rFonts w:hint="eastAsia" w:ascii="宋体" w:hAnsi="宋体" w:cs="宋体"/>
          <w:spacing w:val="6"/>
          <w:sz w:val="24"/>
        </w:rPr>
      </w:pPr>
      <w:r>
        <w:rPr>
          <w:rFonts w:hint="eastAsia" w:ascii="宋体" w:hAnsi="宋体" w:cs="宋体"/>
          <w:spacing w:val="6"/>
          <w:sz w:val="24"/>
        </w:rPr>
        <w:t xml:space="preserve">                 </w:t>
      </w:r>
      <w:r>
        <w:rPr>
          <w:rFonts w:hint="eastAsia" w:ascii="宋体" w:hAnsi="宋体" w:cs="宋体"/>
          <w:sz w:val="24"/>
        </w:rPr>
        <w:t xml:space="preserve">供应商（电子签章）：</w:t>
      </w:r>
      <w:r/>
    </w:p>
    <w:p>
      <w:pPr>
        <w:ind w:right="1560" w:firstLine="504"/>
        <w:jc w:val="center"/>
        <w:spacing w:line="520" w:lineRule="exact"/>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bookmarkStart w:id="159" w:name="_Toc12409"/>
      <w:r>
        <w:rPr>
          <w:rFonts w:hint="eastAsia" w:ascii="宋体" w:hAnsi="宋体" w:cs="宋体"/>
          <w:b/>
          <w:bCs/>
          <w:sz w:val="32"/>
          <w:szCs w:val="32"/>
        </w:rPr>
        <w:t xml:space="preserve">15.残疾人福利性单位声明函</w:t>
      </w:r>
      <w:bookmarkEnd w:id="155"/>
      <w:r/>
      <w:bookmarkEnd w:id="156"/>
      <w:r/>
      <w:bookmarkEnd w:id="157"/>
      <w:r/>
      <w:bookmarkEnd w:id="159"/>
      <w:r/>
      <w:r/>
    </w:p>
    <w:p>
      <w:pPr>
        <w:jc w:val="center"/>
        <w:rPr>
          <w:rFonts w:hint="eastAsia" w:ascii="宋体" w:hAnsi="宋体" w:cs="宋体"/>
          <w:b/>
          <w:sz w:val="24"/>
        </w:rPr>
      </w:pPr>
      <w:r>
        <w:rPr>
          <w:rFonts w:hint="eastAsia" w:ascii="宋体" w:hAnsi="宋体" w:cs="宋体"/>
          <w:b/>
          <w:color w:val="ff0000"/>
          <w:sz w:val="24"/>
        </w:rPr>
        <w:t xml:space="preserve">（注：如供应商不属于残疾人福利性单位，不需提供此声明函）</w:t>
      </w:r>
      <w:r/>
    </w:p>
    <w:p>
      <w:pPr>
        <w:jc w:val="center"/>
        <w:spacing w:line="520" w:lineRule="exact"/>
        <w:rPr>
          <w:rFonts w:hint="eastAsia" w:ascii="宋体" w:hAnsi="宋体" w:eastAsia="宋体" w:cs="宋体"/>
          <w:sz w:val="24"/>
          <w:lang w:eastAsia="zh-CN"/>
        </w:rPr>
      </w:pPr>
      <w:r>
        <w:rPr>
          <w:rFonts w:hint="eastAsia" w:ascii="宋体" w:hAnsi="宋体" w:cs="宋体"/>
          <w:sz w:val="24"/>
        </w:rPr>
        <w:t xml:space="preserve">项目编号： JSZC-320324-RHJS-</w:t>
      </w:r>
      <w:r>
        <w:rPr>
          <w:rFonts w:hint="eastAsia" w:ascii="宋体" w:hAnsi="宋体" w:cs="宋体"/>
          <w:sz w:val="24"/>
          <w:lang w:eastAsia="zh-CN"/>
        </w:rPr>
        <w:t xml:space="preserve">C2026-0007</w:t>
      </w:r>
      <w:r/>
    </w:p>
    <w:p>
      <w:pPr>
        <w:ind w:firstLine="504"/>
        <w:spacing w:line="52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20" w:lineRule="exact"/>
        <w:rPr>
          <w:rFonts w:hint="eastAsia" w:ascii="宋体" w:hAnsi="宋体" w:cs="宋体"/>
          <w:spacing w:val="6"/>
          <w:sz w:val="24"/>
        </w:rPr>
      </w:pPr>
      <w:r>
        <w:rPr>
          <w:rFonts w:hint="eastAsia" w:ascii="宋体" w:hAnsi="宋体" w:cs="宋体"/>
          <w:spacing w:val="6"/>
          <w:sz w:val="24"/>
        </w:rPr>
      </w:r>
      <w:r/>
    </w:p>
    <w:p>
      <w:pPr>
        <w:ind w:firstLine="504"/>
        <w:spacing w:line="520" w:lineRule="exact"/>
        <w:rPr>
          <w:rFonts w:hint="eastAsia" w:ascii="宋体" w:hAnsi="宋体" w:cs="宋体"/>
          <w:spacing w:val="6"/>
          <w:sz w:val="24"/>
        </w:rPr>
      </w:pPr>
      <w:r>
        <w:rPr>
          <w:rFonts w:hint="eastAsia" w:ascii="宋体" w:hAnsi="宋体" w:cs="宋体"/>
          <w:spacing w:val="6"/>
          <w:sz w:val="24"/>
        </w:rPr>
      </w:r>
      <w:r/>
    </w:p>
    <w:p>
      <w:pPr>
        <w:ind w:right="1560" w:firstLine="504"/>
        <w:jc w:val="center"/>
        <w:spacing w:line="520" w:lineRule="exact"/>
        <w:tabs>
          <w:tab w:val="left" w:pos="4860" w:leader="none"/>
        </w:tabs>
        <w:rPr>
          <w:rFonts w:hint="eastAsia" w:ascii="宋体" w:hAnsi="宋体" w:cs="宋体"/>
          <w:spacing w:val="6"/>
          <w:sz w:val="24"/>
        </w:rPr>
      </w:pPr>
      <w:r>
        <w:rPr>
          <w:rFonts w:hint="eastAsia" w:ascii="宋体" w:hAnsi="宋体" w:cs="宋体"/>
          <w:spacing w:val="6"/>
          <w:sz w:val="24"/>
        </w:rPr>
        <w:t xml:space="preserve">                 </w:t>
      </w:r>
      <w:r>
        <w:rPr>
          <w:rFonts w:hint="eastAsia" w:ascii="宋体" w:hAnsi="宋体" w:cs="宋体"/>
          <w:sz w:val="24"/>
        </w:rPr>
        <w:t xml:space="preserve">供应商（电子签章）：</w:t>
      </w:r>
      <w:r/>
    </w:p>
    <w:p>
      <w:pPr>
        <w:ind w:right="1560" w:firstLine="504"/>
        <w:jc w:val="center"/>
        <w:spacing w:line="520" w:lineRule="exact"/>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rPr>
          <w:rFonts w:hint="eastAsia" w:ascii="宋体" w:hAnsi="宋体" w:cs="宋体"/>
          <w:bCs/>
          <w:sz w:val="24"/>
        </w:rPr>
        <w:t xml:space="preserve">  年  月  日</w:t>
      </w:r>
      <w:r/>
    </w:p>
    <w:p>
      <w:pPr>
        <w:spacing w:line="520" w:lineRule="exact"/>
        <w:rPr>
          <w:rFonts w:hint="eastAsia" w:ascii="宋体" w:hAnsi="宋体" w:cs="宋体"/>
          <w:sz w:val="24"/>
        </w:rPr>
      </w:pPr>
      <w:r>
        <w:rPr>
          <w:rFonts w:hint="eastAsia" w:ascii="宋体" w:hAnsi="宋体" w:cs="宋体"/>
          <w:sz w:val="24"/>
        </w:rPr>
      </w:r>
      <w:r/>
    </w:p>
    <w:p>
      <w:pPr>
        <w:jc w:val="left"/>
        <w:spacing w:line="520" w:lineRule="exact"/>
        <w:widowControl/>
        <w:rPr>
          <w:rFonts w:hint="eastAsia" w:ascii="宋体" w:hAnsi="宋体" w:cs="宋体"/>
          <w:sz w:val="24"/>
        </w:rPr>
      </w:pPr>
      <w:r>
        <w:rPr>
          <w:rFonts w:hint="eastAsia" w:ascii="宋体" w:hAnsi="宋体" w:cs="宋体"/>
          <w:sz w:val="24"/>
        </w:rPr>
        <w:t xml:space="preserve">说明：</w:t>
      </w:r>
      <w:r/>
    </w:p>
    <w:p>
      <w:pPr>
        <w:ind w:firstLine="480"/>
        <w:jc w:val="left"/>
        <w:spacing w:line="520" w:lineRule="exact"/>
        <w:widowControl/>
        <w:rPr>
          <w:rFonts w:hint="eastAsia"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right="29"/>
        <w:spacing w:line="360" w:lineRule="auto"/>
        <w:rPr>
          <w:rFonts w:hint="eastAsia" w:ascii="宋体" w:hAnsi="宋体" w:cs="宋体"/>
          <w:sz w:val="24"/>
        </w:rPr>
      </w:pPr>
      <w:r>
        <w:rPr>
          <w:rFonts w:hint="eastAsia" w:ascii="宋体" w:hAnsi="宋体" w:cs="宋体"/>
          <w:sz w:val="24"/>
        </w:rPr>
        <w:t xml:space="preserve">供应商提供的《残疾人福利性单位声明函》与事实不符的，依照《中华人民共和国政府采购法》第七十七条第一款的规定追究法律责任。</w:t>
      </w:r>
      <w:bookmarkEnd w:id="158"/>
      <w:r/>
      <w:r/>
    </w:p>
    <w:p>
      <w:pPr>
        <w:pStyle w:val="923"/>
        <w:rPr>
          <w:rFonts w:hint="eastAsia" w:cs="宋体"/>
          <w:b/>
          <w:sz w:val="36"/>
        </w:rPr>
      </w:pPr>
      <w:r>
        <w:rPr>
          <w:rFonts w:hint="eastAsia" w:cs="宋体"/>
          <w:b/>
          <w:sz w:val="36"/>
        </w:rPr>
      </w:r>
      <w:r/>
    </w:p>
    <w:p>
      <w:r/>
      <w:r/>
    </w:p>
    <w:p>
      <w:r/>
      <w:r/>
    </w:p>
    <w:p>
      <w:r/>
      <w:r/>
    </w:p>
    <w:p>
      <w:r/>
      <w:r/>
    </w:p>
    <w:p>
      <w:r/>
      <w:r/>
    </w:p>
    <w:p>
      <w:r/>
      <w:r/>
    </w:p>
    <w:p>
      <w:r/>
      <w:r/>
    </w:p>
    <w:p>
      <w:r/>
      <w:r/>
    </w:p>
    <w:p>
      <w:r/>
      <w:r/>
    </w:p>
    <w:p>
      <w:r/>
      <w:r/>
    </w:p>
    <w:p>
      <w:pPr>
        <w:jc w:val="center"/>
        <w:spacing w:line="360" w:lineRule="auto"/>
        <w:rPr>
          <w:rFonts w:hint="eastAsia" w:ascii="宋体" w:hAnsi="宋体" w:cs="宋体"/>
          <w:b/>
          <w:bCs/>
          <w:sz w:val="32"/>
          <w:szCs w:val="32"/>
        </w:rPr>
        <w:outlineLvl w:val="1"/>
      </w:pPr>
      <w:r/>
      <w:bookmarkStart w:id="160" w:name="_Toc18293"/>
      <w:r/>
      <w:bookmarkStart w:id="161" w:name="_Toc24621"/>
      <w:r>
        <w:rPr>
          <w:rFonts w:hint="eastAsia" w:ascii="宋体" w:hAnsi="宋体" w:cs="宋体"/>
          <w:b/>
          <w:bCs/>
          <w:sz w:val="32"/>
          <w:szCs w:val="32"/>
        </w:rPr>
        <w:t xml:space="preserve">16.</w:t>
      </w:r>
      <w:bookmarkEnd w:id="160"/>
      <w:r>
        <w:rPr>
          <w:rFonts w:hint="eastAsia" w:ascii="宋体" w:hAnsi="宋体" w:cs="宋体"/>
          <w:b/>
          <w:bCs/>
          <w:sz w:val="32"/>
          <w:szCs w:val="32"/>
        </w:rPr>
        <w:t xml:space="preserve">供应商相关承诺</w:t>
      </w:r>
      <w:r/>
    </w:p>
    <w:p>
      <w:pPr>
        <w:rPr>
          <w:rFonts w:ascii="仿宋" w:hAnsi="仿宋" w:eastAsia="仿宋"/>
          <w:sz w:val="24"/>
        </w:rPr>
      </w:pPr>
      <w:r>
        <w:rPr>
          <w:rFonts w:ascii="仿宋" w:hAnsi="仿宋" w:eastAsia="仿宋"/>
          <w:sz w:val="24"/>
        </w:rPr>
      </w:r>
      <w:r/>
    </w:p>
    <w:p>
      <w:pPr>
        <w:spacing w:line="480" w:lineRule="exact"/>
        <w:rPr>
          <w:rFonts w:hint="eastAsia" w:ascii="宋体" w:hAnsi="宋体" w:cs="宋体"/>
          <w:spacing w:val="6"/>
          <w:sz w:val="24"/>
        </w:rPr>
      </w:pPr>
      <w:r>
        <w:rPr>
          <w:rFonts w:hint="eastAsia" w:ascii="宋体" w:hAnsi="宋体" w:cs="宋体"/>
          <w:spacing w:val="6"/>
          <w:sz w:val="24"/>
        </w:rPr>
        <w:t xml:space="preserve">项目名称：睢宁县成品油流通数据监管云平台项目</w:t>
      </w:r>
      <w:r/>
    </w:p>
    <w:p>
      <w:pPr>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项目编号：JSZC-320324-RHJS-</w:t>
      </w:r>
      <w:r>
        <w:rPr>
          <w:rFonts w:hint="eastAsia" w:ascii="宋体" w:hAnsi="宋体" w:cs="宋体"/>
          <w:spacing w:val="6"/>
          <w:sz w:val="24"/>
          <w:lang w:eastAsia="zh-CN"/>
        </w:rPr>
        <w:t xml:space="preserve">C2026-0007</w:t>
      </w:r>
      <w:r/>
    </w:p>
    <w:p>
      <w:pPr>
        <w:rPr>
          <w:rFonts w:hint="eastAsia" w:ascii="仿宋" w:hAnsi="仿宋" w:eastAsia="仿宋"/>
          <w:sz w:val="24"/>
          <w:lang w:eastAsia="zh-CN"/>
        </w:rPr>
      </w:pPr>
      <w:r>
        <w:rPr>
          <w:rFonts w:hint="eastAsia" w:ascii="仿宋" w:hAnsi="仿宋" w:eastAsia="仿宋"/>
          <w:sz w:val="24"/>
          <w:lang w:eastAsia="zh-CN"/>
        </w:rPr>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我单位承诺：</w:t>
      </w:r>
      <w:r/>
    </w:p>
    <w:p>
      <w:pPr>
        <w:numPr>
          <w:ilvl w:val="0"/>
          <w:numId w:val="15"/>
        </w:num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如有参与同一合同项下政府采购活动的供应商与我单位存在负责人为同一人的情况或者存在直接控股、管理关系，我单位不再参加该同一合同项下的政府采购活动。</w:t>
      </w:r>
      <w:r/>
    </w:p>
    <w:p>
      <w:pPr>
        <w:ind w:firstLine="482"/>
        <w:keepLines w:val="0"/>
        <w:keepNext w:val="0"/>
        <w:pageBreakBefore w:val="0"/>
        <w:spacing w:line="360" w:lineRule="auto"/>
        <w:widowControl w:val="off"/>
        <w:rPr>
          <w:rFonts w:hint="default" w:ascii="宋体" w:hAnsi="宋体" w:eastAsia="宋体" w:cs="宋体"/>
          <w:sz w:val="24"/>
          <w:lang w:val="en-US" w:eastAsia="zh-CN"/>
        </w:rPr>
      </w:pPr>
      <w:r>
        <w:rPr>
          <w:rFonts w:hint="eastAsia" w:ascii="宋体" w:hAnsi="宋体" w:cs="宋体"/>
          <w:sz w:val="24"/>
          <w:lang w:val="en-US" w:eastAsia="zh-CN"/>
        </w:rPr>
        <w:t xml:space="preserve">2.…</w:t>
      </w:r>
      <w:r/>
    </w:p>
    <w:p>
      <w:pPr>
        <w:ind w:firstLine="482"/>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我单位对上述承诺负责，并依法承担相应责任。</w:t>
      </w:r>
      <w:r/>
    </w:p>
    <w:p>
      <w:pPr>
        <w:ind w:firstLine="3000"/>
        <w:spacing w:line="300" w:lineRule="auto"/>
        <w:rPr>
          <w:rFonts w:hint="eastAsia" w:ascii="仿宋" w:hAnsi="仿宋" w:eastAsia="仿宋"/>
          <w:sz w:val="24"/>
        </w:rPr>
      </w:pPr>
      <w:r>
        <w:rPr>
          <w:rFonts w:hint="eastAsia" w:ascii="仿宋" w:hAnsi="仿宋" w:eastAsia="仿宋"/>
          <w:sz w:val="24"/>
        </w:rPr>
      </w:r>
      <w:r/>
    </w:p>
    <w:p>
      <w:pPr>
        <w:pStyle w:val="921"/>
        <w:ind w:firstLine="480"/>
        <w:rPr>
          <w:rFonts w:hint="eastAsia" w:ascii="仿宋" w:hAnsi="仿宋" w:eastAsia="仿宋"/>
          <w:sz w:val="24"/>
        </w:rPr>
      </w:pPr>
      <w:r>
        <w:rPr>
          <w:rFonts w:hint="eastAsia" w:ascii="仿宋" w:hAnsi="仿宋" w:eastAsia="仿宋"/>
          <w:sz w:val="24"/>
        </w:rPr>
      </w:r>
      <w:r/>
    </w:p>
    <w:p>
      <w:pPr>
        <w:pStyle w:val="921"/>
        <w:ind w:firstLine="480"/>
        <w:rPr>
          <w:rFonts w:hint="eastAsia" w:ascii="仿宋" w:hAnsi="仿宋" w:eastAsia="仿宋"/>
          <w:sz w:val="24"/>
        </w:rPr>
      </w:pPr>
      <w:r>
        <w:rPr>
          <w:rFonts w:hint="eastAsia" w:ascii="仿宋" w:hAnsi="仿宋" w:eastAsia="仿宋"/>
          <w:sz w:val="24"/>
        </w:rPr>
      </w:r>
      <w:r/>
    </w:p>
    <w:p>
      <w:pPr>
        <w:pStyle w:val="921"/>
        <w:ind w:firstLine="480"/>
        <w:rPr>
          <w:rFonts w:hint="eastAsia" w:ascii="仿宋" w:hAnsi="仿宋" w:eastAsia="仿宋"/>
          <w:sz w:val="24"/>
        </w:rPr>
      </w:pPr>
      <w:r>
        <w:rPr>
          <w:rFonts w:hint="eastAsia" w:ascii="仿宋" w:hAnsi="仿宋" w:eastAsia="仿宋"/>
          <w:sz w:val="24"/>
        </w:rPr>
      </w:r>
      <w:r/>
    </w:p>
    <w:p>
      <w:pPr>
        <w:pStyle w:val="921"/>
        <w:ind w:firstLine="480"/>
        <w:rPr>
          <w:rFonts w:hint="eastAsia" w:ascii="仿宋" w:hAnsi="仿宋" w:eastAsia="仿宋"/>
          <w:sz w:val="24"/>
        </w:rPr>
      </w:pPr>
      <w:r>
        <w:rPr>
          <w:rFonts w:hint="eastAsia" w:ascii="仿宋" w:hAnsi="仿宋" w:eastAsia="仿宋"/>
          <w:sz w:val="24"/>
        </w:rPr>
      </w:r>
      <w:r/>
    </w:p>
    <w:p>
      <w:pPr>
        <w:pStyle w:val="921"/>
        <w:ind w:firstLine="480"/>
        <w:rPr>
          <w:rFonts w:hint="eastAsia" w:ascii="仿宋" w:hAnsi="仿宋" w:eastAsia="仿宋"/>
          <w:sz w:val="24"/>
        </w:rPr>
      </w:pPr>
      <w:r>
        <w:rPr>
          <w:rFonts w:hint="eastAsia" w:ascii="仿宋" w:hAnsi="仿宋" w:eastAsia="仿宋"/>
          <w:sz w:val="24"/>
        </w:rPr>
      </w:r>
      <w:r/>
    </w:p>
    <w:p>
      <w:pPr>
        <w:pStyle w:val="921"/>
        <w:ind w:firstLine="480"/>
        <w:rPr>
          <w:rFonts w:ascii="仿宋" w:hAnsi="仿宋" w:eastAsia="仿宋"/>
          <w:sz w:val="24"/>
        </w:rPr>
      </w:pPr>
      <w:r>
        <w:rPr>
          <w:rFonts w:ascii="仿宋" w:hAnsi="仿宋" w:eastAsia="仿宋"/>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供应商（电子签章）：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600"/>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921"/>
        <w:rPr>
          <w:rFonts w:hint="eastAsia"/>
        </w:rPr>
      </w:pPr>
      <w:r>
        <w:rPr>
          <w:rFonts w:hint="eastAsia"/>
        </w:rPr>
      </w:r>
      <w:r/>
    </w:p>
    <w:p>
      <w:pPr>
        <w:jc w:val="center"/>
        <w:spacing w:line="360" w:lineRule="auto"/>
        <w:rPr>
          <w:rFonts w:hint="eastAsia" w:ascii="宋体" w:hAnsi="宋体" w:cs="宋体"/>
          <w:b/>
          <w:bCs/>
          <w:sz w:val="32"/>
          <w:szCs w:val="32"/>
        </w:rPr>
        <w:outlineLvl w:val="1"/>
      </w:pPr>
      <w:r>
        <w:rPr>
          <w:rFonts w:ascii="仿宋" w:hAnsi="仿宋" w:eastAsia="仿宋"/>
          <w:sz w:val="28"/>
          <w:szCs w:val="28"/>
        </w:rPr>
        <w:br w:type="page" w:clear="all"/>
      </w:r>
      <w:r>
        <w:rPr>
          <w:rFonts w:hint="eastAsia" w:ascii="宋体" w:hAnsi="宋体" w:cs="宋体"/>
          <w:b/>
          <w:bCs/>
          <w:sz w:val="32"/>
          <w:szCs w:val="32"/>
        </w:rPr>
        <w:t xml:space="preserve">1</w:t>
      </w:r>
      <w:r>
        <w:rPr>
          <w:rFonts w:hint="eastAsia" w:ascii="宋体" w:hAnsi="宋体" w:cs="宋体"/>
          <w:b/>
          <w:bCs/>
          <w:sz w:val="32"/>
          <w:szCs w:val="32"/>
          <w:lang w:val="en-US" w:eastAsia="zh-CN"/>
        </w:rPr>
        <w:t xml:space="preserve">7</w:t>
      </w:r>
      <w:r>
        <w:rPr>
          <w:rFonts w:hint="eastAsia" w:ascii="宋体" w:hAnsi="宋体" w:cs="宋体"/>
          <w:b/>
          <w:bCs/>
          <w:sz w:val="32"/>
          <w:szCs w:val="32"/>
        </w:rPr>
        <w:t xml:space="preserve">.供应商书面声明</w:t>
      </w:r>
      <w:r/>
    </w:p>
    <w:p>
      <w:pPr>
        <w:rPr>
          <w:rFonts w:ascii="仿宋" w:hAnsi="仿宋" w:eastAsia="仿宋"/>
          <w:sz w:val="24"/>
        </w:rPr>
      </w:pPr>
      <w:r>
        <w:rPr>
          <w:rFonts w:ascii="仿宋" w:hAnsi="仿宋" w:eastAsia="仿宋"/>
          <w:sz w:val="24"/>
        </w:rPr>
      </w:r>
      <w:r/>
    </w:p>
    <w:p>
      <w:pPr>
        <w:spacing w:line="480" w:lineRule="exact"/>
        <w:rPr>
          <w:rFonts w:hint="eastAsia" w:ascii="宋体" w:hAnsi="宋体" w:cs="宋体"/>
          <w:spacing w:val="6"/>
          <w:sz w:val="24"/>
        </w:rPr>
      </w:pPr>
      <w:r>
        <w:rPr>
          <w:rFonts w:hint="eastAsia" w:ascii="宋体" w:hAnsi="宋体" w:cs="宋体"/>
          <w:spacing w:val="6"/>
          <w:sz w:val="24"/>
        </w:rPr>
        <w:t xml:space="preserve">项目名称：睢宁县成品油流通数据监管云平台项目</w:t>
      </w:r>
      <w:r/>
    </w:p>
    <w:p>
      <w:pPr>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项目编号：JSZC-320324-RHJS-</w:t>
      </w:r>
      <w:r>
        <w:rPr>
          <w:rFonts w:hint="eastAsia" w:ascii="宋体" w:hAnsi="宋体" w:cs="宋体"/>
          <w:spacing w:val="6"/>
          <w:sz w:val="24"/>
          <w:lang w:eastAsia="zh-CN"/>
        </w:rPr>
        <w:t xml:space="preserve">C2026-0007</w:t>
      </w:r>
      <w:r/>
    </w:p>
    <w:p>
      <w:pPr>
        <w:spacing w:line="480" w:lineRule="exact"/>
        <w:rPr>
          <w:rFonts w:hint="eastAsia" w:ascii="宋体" w:hAnsi="宋体" w:cs="宋体"/>
          <w:spacing w:val="6"/>
          <w:sz w:val="24"/>
        </w:rPr>
      </w:pPr>
      <w:r>
        <w:rPr>
          <w:rFonts w:hint="eastAsia" w:ascii="宋体" w:hAnsi="宋体" w:cs="宋体"/>
          <w:spacing w:val="6"/>
          <w:sz w:val="24"/>
        </w:rPr>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我单位不是为本采购项目提供整体设计、规范编制或者项目管理、监理、检测等服务的供应商。</w:t>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ind w:left="0" w:right="0"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left="0" w:right="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ind w:left="0" w:right="0" w:firstLine="300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pStyle w:val="921"/>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921"/>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921"/>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921"/>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921"/>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921"/>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921"/>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921"/>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921"/>
        <w:ind w:left="0" w:right="0" w:firstLine="480"/>
        <w:keepLines w:val="0"/>
        <w:keepNext w:val="0"/>
        <w:pageBreakBefore w:val="0"/>
        <w:spacing w:after="0" w:line="360" w:lineRule="auto"/>
        <w:rPr>
          <w:rFonts w:hint="eastAsia" w:ascii="宋体" w:hAnsi="宋体" w:eastAsia="宋体" w:cs="宋体"/>
          <w:sz w:val="24"/>
        </w:rPr>
      </w:pPr>
      <w:r>
        <w:rPr>
          <w:rFonts w:hint="eastAsia" w:ascii="宋体" w:hAnsi="宋体" w:eastAsia="宋体" w:cs="宋体"/>
          <w:sz w:val="24"/>
        </w:rPr>
      </w:r>
      <w:r/>
    </w:p>
    <w:p>
      <w:pPr>
        <w:pStyle w:val="940"/>
        <w:ind w:left="0" w:right="0" w:firstLine="28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pStyle w:val="940"/>
        <w:ind w:left="0" w:right="0" w:firstLine="28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40"/>
        <w:ind w:left="0" w:righ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pStyle w:val="926"/>
        <w:rPr>
          <w:rFonts w:hint="eastAsia"/>
        </w:rPr>
      </w:pPr>
      <w:r>
        <w:rPr>
          <w:rFonts w:hint="eastAsia"/>
        </w:rPr>
      </w:r>
      <w:r>
        <w:rPr>
          <w:rFonts w:hint="eastAsia"/>
        </w:rPr>
      </w:r>
      <w:r/>
    </w:p>
    <w:p>
      <w:pPr>
        <w:pStyle w:val="926"/>
        <w:rPr>
          <w:rFonts w:hint="eastAsia"/>
        </w:rPr>
      </w:pPr>
      <w:r>
        <w:rPr>
          <w:rFonts w:hint="eastAsia"/>
        </w:rPr>
      </w:r>
      <w:r>
        <w:rPr>
          <w:rFonts w:hint="eastAsia"/>
        </w:rPr>
      </w:r>
      <w:r/>
    </w:p>
    <w:p>
      <w:pPr>
        <w:pStyle w:val="926"/>
        <w:rPr>
          <w:rFonts w:hint="eastAsia"/>
        </w:rPr>
      </w:pPr>
      <w:r>
        <w:rPr>
          <w:rFonts w:hint="eastAsia"/>
        </w:rPr>
      </w:r>
      <w:r>
        <w:rPr>
          <w:rFonts w:hint="eastAsia"/>
        </w:rPr>
      </w:r>
      <w:r/>
    </w:p>
    <w:p>
      <w:pPr>
        <w:pStyle w:val="926"/>
        <w:rPr>
          <w:rFonts w:hint="eastAsia"/>
        </w:rPr>
      </w:pPr>
      <w:r>
        <w:rPr>
          <w:rFonts w:hint="eastAsia"/>
        </w:rPr>
      </w:r>
      <w:r/>
    </w:p>
    <w:p>
      <w:pPr>
        <w:jc w:val="center"/>
        <w:rPr>
          <w:rFonts w:hint="eastAsia" w:ascii="仿宋" w:hAnsi="仿宋" w:eastAsia="仿宋"/>
          <w:sz w:val="28"/>
          <w:szCs w:val="28"/>
        </w:rPr>
      </w:pPr>
      <w:r>
        <w:rPr>
          <w:rFonts w:hint="eastAsia" w:ascii="仿宋" w:hAnsi="仿宋" w:eastAsia="仿宋"/>
          <w:sz w:val="28"/>
          <w:szCs w:val="28"/>
        </w:rPr>
      </w:r>
      <w:r/>
    </w:p>
    <w:p>
      <w:pPr>
        <w:numPr>
          <w:ilvl w:val="0"/>
          <w:numId w:val="0"/>
        </w:numPr>
        <w:jc w:val="center"/>
        <w:keepLines w:val="0"/>
        <w:keepNext w:val="0"/>
        <w:pageBreakBefore w:val="0"/>
        <w:spacing w:line="360" w:lineRule="auto"/>
        <w:widowControl/>
        <w:rPr>
          <w:rFonts w:hint="eastAsia" w:ascii="宋体" w:hAnsi="宋体" w:eastAsia="宋体" w:cs="宋体"/>
          <w:b/>
          <w:bCs/>
          <w:sz w:val="32"/>
          <w:szCs w:val="32"/>
          <w:lang w:val="en-US" w:eastAsia="zh-CN"/>
        </w:rPr>
      </w:pPr>
      <w:r>
        <w:rPr>
          <w:rFonts w:hint="eastAsia" w:ascii="宋体" w:hAnsi="宋体" w:cs="宋体"/>
          <w:b/>
          <w:bCs/>
          <w:sz w:val="32"/>
          <w:szCs w:val="32"/>
          <w:lang w:val="en-US" w:eastAsia="zh-CN"/>
        </w:rPr>
        <w:t xml:space="preserve">18.</w:t>
      </w:r>
      <w:bookmarkEnd w:id="161"/>
      <w:r/>
      <w:bookmarkStart w:id="162" w:name="_Toc9079"/>
      <w:r/>
      <w:bookmarkStart w:id="163" w:name="_Toc16031"/>
      <w:r>
        <w:rPr>
          <w:rFonts w:hint="eastAsia" w:ascii="宋体" w:hAnsi="宋体" w:eastAsia="宋体" w:cs="宋体"/>
          <w:b/>
          <w:bCs/>
          <w:sz w:val="32"/>
          <w:szCs w:val="32"/>
          <w:lang w:val="en-US" w:eastAsia="zh-CN"/>
        </w:rPr>
        <w:t xml:space="preserve">预付款保函支付条款</w:t>
      </w:r>
      <w:r/>
    </w:p>
    <w:p>
      <w:pPr>
        <w:pStyle w:val="905"/>
        <w:ind w:firstLine="482"/>
        <w:spacing w:before="0" w:beforeAutospacing="0" w:after="0" w:afterAutospacing="0" w:line="360" w:lineRule="auto"/>
        <w:rPr>
          <w:b/>
          <w:bCs/>
          <w:color w:val="auto"/>
          <w:highlight w:val="none"/>
        </w:rPr>
      </w:pPr>
      <w:r>
        <w:rPr>
          <w:b/>
          <w:bCs/>
          <w:color w:val="auto"/>
          <w:highlight w:val="none"/>
        </w:rPr>
      </w:r>
      <w:r/>
    </w:p>
    <w:p>
      <w:pPr>
        <w:pStyle w:val="905"/>
        <w:ind w:left="0" w:firstLine="482"/>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付款条件一：提交预付款保函的 </w:t>
      </w:r>
      <w:r/>
    </w:p>
    <w:p>
      <w:pPr>
        <w:pStyle w:val="905"/>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 </w:t>
      </w:r>
      <w:r>
        <w:rPr>
          <w:rFonts w:hint="eastAsia" w:ascii="宋体" w:hAnsi="宋体" w:eastAsia="宋体" w:cs="宋体"/>
          <w:color w:val="auto"/>
          <w:sz w:val="24"/>
          <w:szCs w:val="24"/>
          <w:highlight w:val="none"/>
          <w:u w:val="single"/>
        </w:rPr>
        <w:t xml:space="preserve">XX (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5"/>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(2)验收合格后 个工作日内，甲方应支付合同价款的百分之 XX (XX%)小写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05"/>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5"/>
        <w:ind w:left="0"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付款条件二：不提交预付款保函的</w:t>
      </w:r>
      <w:r/>
    </w:p>
    <w:p>
      <w:pPr>
        <w:pStyle w:val="905"/>
        <w:numPr>
          <w:ilvl w:val="0"/>
          <w:numId w:val="0"/>
        </w:numPr>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 </w:t>
      </w:r>
      <w:r>
        <w:rPr>
          <w:rFonts w:hint="eastAsia" w:ascii="宋体" w:hAnsi="宋体" w:eastAsia="宋体" w:cs="宋体"/>
          <w:color w:val="auto"/>
          <w:sz w:val="24"/>
          <w:szCs w:val="24"/>
          <w:highlight w:val="none"/>
          <w:u w:val="single"/>
        </w:rPr>
        <w:t xml:space="preserve">XX ( XX </w:t>
      </w:r>
      <w:r>
        <w:rPr>
          <w:rFonts w:hint="eastAsia" w:ascii="宋体" w:hAnsi="宋体" w:eastAsia="宋体" w:cs="宋体"/>
          <w:color w:val="auto"/>
          <w:sz w:val="24"/>
          <w:szCs w:val="24"/>
          <w:highlight w:val="none"/>
        </w:rPr>
        <w:t xml:space="preserve">%)小写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5"/>
        <w:numPr>
          <w:ilvl w:val="0"/>
          <w:numId w:val="0"/>
        </w:numPr>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5"/>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5"/>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1、付款条件一中，出具预付款保函后支付的合同款应当与保函金额一致。</w:t>
      </w:r>
      <w:r/>
    </w:p>
    <w:p>
      <w:pPr>
        <w:pStyle w:val="905"/>
        <w:ind w:left="0"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2、付款条件二中，预付款比例设定应符合《关于做好政府采购支持企业发展有关事项的 通知》(苏财购(202052 号)要求。</w:t>
      </w:r>
      <w:r/>
    </w:p>
    <w:p>
      <w:pPr>
        <w:numPr>
          <w:ilvl w:val="0"/>
          <w:numId w:val="0"/>
        </w:numPr>
        <w:jc w:val="center"/>
        <w:spacing w:line="360" w:lineRule="auto"/>
        <w:rPr>
          <w:rFonts w:hint="eastAsia" w:ascii="宋体" w:hAnsi="宋体" w:cs="宋体"/>
          <w:b/>
          <w:bCs/>
          <w:sz w:val="32"/>
          <w:szCs w:val="32"/>
          <w:lang w:val="en-US" w:eastAsia="zh-CN"/>
        </w:rPr>
        <w:outlineLvl w:val="1"/>
      </w:pPr>
      <w:r>
        <w:rPr>
          <w:rFonts w:hint="eastAsia" w:ascii="宋体" w:hAnsi="宋体" w:cs="宋体"/>
          <w:b/>
          <w:bCs/>
          <w:sz w:val="32"/>
          <w:szCs w:val="32"/>
          <w:lang w:val="en-US" w:eastAsia="zh-CN"/>
        </w:rPr>
      </w:r>
      <w:r/>
    </w:p>
    <w:p>
      <w:pPr>
        <w:numPr>
          <w:ilvl w:val="0"/>
          <w:numId w:val="0"/>
        </w:numPr>
        <w:jc w:val="center"/>
        <w:spacing w:line="360" w:lineRule="auto"/>
        <w:rPr>
          <w:rFonts w:hint="eastAsia" w:ascii="宋体" w:hAnsi="宋体" w:eastAsia="宋体" w:cs="宋体"/>
          <w:b/>
          <w:bCs/>
          <w:sz w:val="32"/>
          <w:szCs w:val="32"/>
        </w:rPr>
        <w:outlineLvl w:val="1"/>
      </w:pPr>
      <w:r>
        <w:rPr>
          <w:rFonts w:hint="eastAsia" w:ascii="宋体" w:hAnsi="宋体" w:eastAsia="宋体" w:cs="宋体"/>
          <w:b/>
          <w:bCs/>
          <w:sz w:val="32"/>
          <w:szCs w:val="32"/>
        </w:rPr>
      </w:r>
      <w:r/>
    </w:p>
    <w:p>
      <w:pPr>
        <w:numPr>
          <w:ilvl w:val="0"/>
          <w:numId w:val="0"/>
        </w:numPr>
        <w:jc w:val="center"/>
        <w:spacing w:line="360" w:lineRule="auto"/>
        <w:rPr>
          <w:rFonts w:hint="eastAsia" w:ascii="宋体" w:hAnsi="宋体" w:eastAsia="宋体" w:cs="宋体"/>
          <w:b/>
          <w:bCs/>
          <w:sz w:val="32"/>
          <w:szCs w:val="32"/>
        </w:rPr>
        <w:outlineLvl w:val="1"/>
      </w:pPr>
      <w:r>
        <w:rPr>
          <w:rFonts w:hint="eastAsia" w:ascii="宋体" w:hAnsi="宋体" w:eastAsia="宋体" w:cs="宋体"/>
          <w:b/>
          <w:bCs/>
          <w:sz w:val="32"/>
          <w:szCs w:val="32"/>
        </w:rPr>
      </w:r>
      <w:r/>
    </w:p>
    <w:p>
      <w:pPr>
        <w:numPr>
          <w:ilvl w:val="0"/>
          <w:numId w:val="0"/>
        </w:numPr>
        <w:jc w:val="center"/>
        <w:spacing w:line="360" w:lineRule="auto"/>
        <w:rPr>
          <w:rFonts w:hint="eastAsia" w:ascii="宋体" w:hAnsi="宋体" w:eastAsia="宋体" w:cs="宋体"/>
          <w:b/>
          <w:bCs/>
          <w:sz w:val="32"/>
          <w:szCs w:val="32"/>
        </w:rPr>
        <w:outlineLvl w:val="1"/>
      </w:pPr>
      <w:r>
        <w:rPr>
          <w:rFonts w:hint="eastAsia" w:ascii="宋体" w:hAnsi="宋体" w:eastAsia="宋体" w:cs="宋体"/>
          <w:b/>
          <w:bCs/>
          <w:sz w:val="32"/>
          <w:szCs w:val="32"/>
        </w:rPr>
      </w:r>
      <w:r/>
    </w:p>
    <w:p>
      <w:pPr>
        <w:numPr>
          <w:ilvl w:val="0"/>
          <w:numId w:val="0"/>
        </w:numPr>
        <w:jc w:val="center"/>
        <w:spacing w:line="360" w:lineRule="auto"/>
        <w:rPr>
          <w:rFonts w:hint="eastAsia" w:ascii="宋体" w:hAnsi="宋体" w:eastAsia="宋体" w:cs="宋体"/>
          <w:b/>
          <w:bCs/>
          <w:sz w:val="32"/>
          <w:szCs w:val="32"/>
        </w:rPr>
        <w:outlineLvl w:val="1"/>
      </w:pPr>
      <w:r>
        <w:rPr>
          <w:rFonts w:hint="eastAsia" w:ascii="宋体" w:hAnsi="宋体" w:eastAsia="宋体" w:cs="宋体"/>
          <w:b/>
          <w:bCs/>
          <w:sz w:val="32"/>
          <w:szCs w:val="32"/>
        </w:rPr>
      </w:r>
      <w:r/>
    </w:p>
    <w:p>
      <w:pPr>
        <w:numPr>
          <w:ilvl w:val="0"/>
          <w:numId w:val="0"/>
        </w:numPr>
        <w:jc w:val="center"/>
        <w:spacing w:line="360" w:lineRule="auto"/>
        <w:rPr>
          <w:rFonts w:hint="eastAsia" w:ascii="宋体" w:hAnsi="宋体" w:eastAsia="宋体" w:cs="宋体"/>
          <w:b/>
          <w:bCs/>
          <w:sz w:val="32"/>
          <w:szCs w:val="32"/>
        </w:rPr>
        <w:outlineLvl w:val="1"/>
      </w:pPr>
      <w:r>
        <w:rPr>
          <w:rFonts w:hint="eastAsia" w:ascii="宋体" w:hAnsi="宋体" w:eastAsia="宋体" w:cs="宋体"/>
          <w:b/>
          <w:bCs/>
          <w:sz w:val="32"/>
          <w:szCs w:val="32"/>
        </w:rPr>
      </w:r>
      <w:r/>
    </w:p>
    <w:p>
      <w:pPr>
        <w:numPr>
          <w:ilvl w:val="0"/>
          <w:numId w:val="0"/>
        </w:numPr>
        <w:jc w:val="center"/>
        <w:spacing w:line="360" w:lineRule="auto"/>
        <w:rPr>
          <w:rFonts w:hint="eastAsia" w:ascii="宋体" w:hAnsi="宋体" w:eastAsia="宋体" w:cs="宋体"/>
          <w:b/>
          <w:bCs/>
          <w:sz w:val="32"/>
          <w:szCs w:val="32"/>
        </w:rPr>
        <w:outlineLvl w:val="1"/>
      </w:pPr>
      <w:r>
        <w:rPr>
          <w:rFonts w:hint="eastAsia" w:ascii="宋体" w:hAnsi="宋体" w:eastAsia="宋体" w:cs="宋体"/>
          <w:b/>
          <w:bCs/>
          <w:sz w:val="32"/>
          <w:szCs w:val="32"/>
        </w:rPr>
      </w:r>
      <w:r/>
    </w:p>
    <w:p>
      <w:pPr>
        <w:numPr>
          <w:ilvl w:val="0"/>
          <w:numId w:val="0"/>
        </w:numPr>
        <w:jc w:val="center"/>
        <w:spacing w:line="360" w:lineRule="auto"/>
        <w:rPr>
          <w:rFonts w:hint="eastAsia" w:ascii="宋体" w:hAnsi="宋体" w:eastAsia="宋体" w:cs="宋体"/>
          <w:b/>
          <w:bCs/>
          <w:sz w:val="32"/>
          <w:szCs w:val="32"/>
        </w:rPr>
        <w:outlineLvl w:val="1"/>
      </w:pPr>
      <w:r>
        <w:rPr>
          <w:rFonts w:hint="eastAsia" w:ascii="宋体" w:hAnsi="宋体" w:eastAsia="宋体" w:cs="宋体"/>
          <w:b/>
          <w:bCs/>
          <w:sz w:val="32"/>
          <w:szCs w:val="32"/>
        </w:rPr>
      </w:r>
      <w:r>
        <w:rPr>
          <w:rFonts w:hint="eastAsia" w:ascii="宋体" w:hAnsi="宋体" w:eastAsia="宋体" w:cs="宋体"/>
          <w:b/>
          <w:bCs/>
          <w:sz w:val="32"/>
          <w:szCs w:val="32"/>
        </w:rPr>
      </w:r>
      <w:r/>
    </w:p>
    <w:p>
      <w:pPr>
        <w:numPr>
          <w:ilvl w:val="0"/>
          <w:numId w:val="0"/>
        </w:numPr>
        <w:jc w:val="center"/>
        <w:spacing w:line="360" w:lineRule="auto"/>
        <w:rPr>
          <w:rFonts w:hint="eastAsia" w:ascii="宋体" w:hAnsi="宋体" w:eastAsia="宋体" w:cs="宋体"/>
          <w:b/>
          <w:bCs/>
          <w:sz w:val="32"/>
          <w:szCs w:val="32"/>
        </w:rPr>
        <w:outlineLvl w:val="1"/>
      </w:pPr>
      <w:r>
        <w:rPr>
          <w:rFonts w:hint="eastAsia" w:ascii="宋体" w:hAnsi="宋体" w:eastAsia="宋体" w:cs="宋体"/>
          <w:b/>
          <w:bCs/>
          <w:sz w:val="32"/>
          <w:szCs w:val="32"/>
        </w:rPr>
      </w:r>
      <w:r/>
    </w:p>
    <w:p>
      <w:pPr>
        <w:numPr>
          <w:ilvl w:val="0"/>
          <w:numId w:val="0"/>
        </w:numPr>
        <w:jc w:val="center"/>
        <w:spacing w:line="360" w:lineRule="auto"/>
        <w:rPr>
          <w:rFonts w:hint="eastAsia" w:ascii="宋体" w:hAnsi="宋体" w:eastAsia="宋体" w:cs="宋体"/>
          <w:b/>
          <w:bCs/>
          <w:sz w:val="32"/>
          <w:szCs w:val="32"/>
        </w:rPr>
        <w:outlineLvl w:val="1"/>
      </w:pPr>
      <w:r>
        <w:rPr>
          <w:rFonts w:hint="eastAsia" w:ascii="宋体" w:hAnsi="宋体" w:cs="宋体"/>
          <w:b/>
          <w:bCs/>
          <w:sz w:val="32"/>
          <w:szCs w:val="32"/>
          <w:lang w:val="en-US" w:eastAsia="zh-CN"/>
        </w:rPr>
        <w:t xml:space="preserve">19.</w:t>
      </w:r>
      <w:r>
        <w:rPr>
          <w:rFonts w:hint="eastAsia" w:ascii="宋体" w:hAnsi="宋体" w:eastAsia="宋体" w:cs="宋体"/>
          <w:b/>
          <w:bCs/>
          <w:sz w:val="32"/>
          <w:szCs w:val="32"/>
        </w:rPr>
        <w:t xml:space="preserve">代理</w:t>
      </w:r>
      <w:r>
        <w:rPr>
          <w:rFonts w:hint="eastAsia" w:ascii="宋体" w:hAnsi="宋体" w:eastAsia="宋体" w:cs="宋体"/>
          <w:b/>
          <w:bCs/>
          <w:sz w:val="32"/>
          <w:szCs w:val="32"/>
          <w:lang w:val="en-US" w:eastAsia="zh-CN"/>
        </w:rPr>
        <w:t xml:space="preserve">费</w:t>
      </w:r>
      <w:r>
        <w:rPr>
          <w:rFonts w:hint="eastAsia" w:ascii="宋体" w:hAnsi="宋体" w:eastAsia="宋体" w:cs="宋体"/>
          <w:b/>
          <w:bCs/>
          <w:sz w:val="32"/>
          <w:szCs w:val="32"/>
        </w:rPr>
        <w:t xml:space="preserve">收费标准</w:t>
      </w:r>
      <w:bookmarkEnd w:id="162"/>
      <w:r/>
      <w:bookmarkEnd w:id="163"/>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《徐州市政府采购代理服务行业收费指导价》</w:t>
      </w:r>
      <w:r/>
    </w:p>
    <w:tbl>
      <w:tblPr>
        <w:tblStyle w:val="9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5"/>
        <w:gridCol w:w="195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480" w:right="0" w:hanging="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br/>
        <w:t xml:space="preserve">1.按上表计算的收费为代理服务全过程的收费金额。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4.代理服务费应收取金额=代理服务费基准金额(按差额定率累进法计算的)的合计数。代理服务费最低收费金额为5000元，不足5000元的按5000元收取。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6.有分包(分标段)的按一个项目计算。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7.根据苏财规[2026]1号文件有关规定，本项目代理服务费由采购人支付，收费标准见《徐州市政府采购代理服务行业收费指导价》</w:t>
      </w:r>
      <w:r/>
    </w:p>
    <w:p>
      <w:pPr>
        <w:numPr>
          <w:ilvl w:val="0"/>
          <w:numId w:val="0"/>
        </w:numPr>
        <w:jc w:val="both"/>
        <w:spacing w:line="360" w:lineRule="auto"/>
        <w:rPr>
          <w:rFonts w:hint="eastAsia" w:ascii="宋体" w:hAnsi="宋体" w:eastAsia="宋体" w:cs="宋体"/>
          <w:b/>
          <w:bCs/>
          <w:sz w:val="32"/>
          <w:szCs w:val="32"/>
        </w:rPr>
        <w:outlineLvl w:val="1"/>
      </w:pPr>
      <w:r>
        <w:rPr>
          <w:rFonts w:hint="eastAsia" w:ascii="宋体" w:hAnsi="宋体" w:eastAsia="宋体" w:cs="宋体"/>
          <w:b/>
          <w:bCs/>
          <w:sz w:val="32"/>
          <w:szCs w:val="32"/>
        </w:rPr>
      </w:r>
      <w:r/>
    </w:p>
    <w:p>
      <w:pPr>
        <w:numPr>
          <w:ilvl w:val="0"/>
          <w:numId w:val="0"/>
        </w:numPr>
        <w:jc w:val="both"/>
        <w:spacing w:line="360" w:lineRule="auto"/>
        <w:rPr>
          <w:rFonts w:hint="eastAsia" w:ascii="宋体" w:hAnsi="宋体" w:eastAsia="宋体" w:cs="宋体"/>
          <w:b/>
          <w:bCs/>
          <w:sz w:val="32"/>
          <w:szCs w:val="32"/>
        </w:rPr>
        <w:outlineLvl w:val="1"/>
      </w:pPr>
      <w:r>
        <w:rPr>
          <w:rFonts w:hint="eastAsia" w:ascii="宋体" w:hAnsi="宋体" w:eastAsia="宋体" w:cs="宋体"/>
          <w:b/>
          <w:bCs/>
          <w:sz w:val="32"/>
          <w:szCs w:val="32"/>
        </w:rPr>
      </w:r>
      <w:r/>
    </w:p>
    <w:sectPr>
      <w:footerReference w:type="default" r:id="rId11"/>
      <w:footnotePr/>
      <w:endnotePr/>
      <w:type w:val="nextPage"/>
      <w:pgSz w:w="11906" w:h="16838" w:orient="portrait"/>
      <w:pgMar w:top="1440" w:right="1803"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2602230</wp:posOffset>
              </wp:positionH>
              <wp:positionV relativeFrom="paragraph">
                <wp:posOffset>3175</wp:posOffset>
              </wp:positionV>
              <wp:extent cx="175260" cy="1828800"/>
              <wp:effectExtent l="0" t="0" r="15240" b="14604"/>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7556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04.9pt;mso-position-horizontal:absolute;mso-position-vertical-relative:text;margin-top:0.2pt;mso-position-vertical:absolute;width:13.8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第%1章　"/>
      <w:lvlJc w:val="left"/>
      <w:pPr>
        <w:ind w:left="18" w:firstLine="402"/>
      </w:pPr>
    </w:lvl>
    <w:lvl w:ilvl="1">
      <w:start w:val="1"/>
      <w:numFmt w:val="chineseCounting"/>
      <w:isLgl w:val="false"/>
      <w:suff w:val="nothing"/>
      <w:lvlText w:val="第%2节　"/>
      <w:lvlJc w:val="left"/>
      <w:pPr>
        <w:ind w:left="18" w:firstLine="402"/>
      </w:pPr>
    </w:lvl>
    <w:lvl w:ilvl="2">
      <w:start w:val="1"/>
      <w:numFmt w:val="chineseCounting"/>
      <w:isLgl w:val="false"/>
      <w:suff w:val="nothing"/>
      <w:lvlText w:val="第%3条　"/>
      <w:lvlJc w:val="left"/>
      <w:pPr>
        <w:ind w:left="18" w:firstLine="402"/>
      </w:pPr>
    </w:lvl>
    <w:lvl w:ilvl="3">
      <w:start w:val="1"/>
      <w:numFmt w:val="chineseCounting"/>
      <w:isLgl w:val="false"/>
      <w:suff w:val="nothing"/>
      <w:lvlText w:val="（%4）"/>
      <w:lvlJc w:val="left"/>
      <w:pPr>
        <w:ind w:left="18" w:firstLine="402"/>
      </w:pPr>
    </w:lvl>
    <w:lvl w:ilvl="4">
      <w:start w:val="1"/>
      <w:numFmt w:val="decimal"/>
      <w:isLgl w:val="false"/>
      <w:suff w:val="nothing"/>
      <w:lvlText w:val="%5．"/>
      <w:lvlJc w:val="left"/>
      <w:pPr>
        <w:ind w:left="18" w:firstLine="402"/>
      </w:pPr>
    </w:lvl>
    <w:lvl w:ilvl="5">
      <w:start w:val="1"/>
      <w:numFmt w:val="decimal"/>
      <w:isLgl w:val="false"/>
      <w:suff w:val="nothing"/>
      <w:lvlText w:val="（%6）"/>
      <w:lvlJc w:val="left"/>
      <w:pPr>
        <w:ind w:left="18" w:firstLine="402"/>
      </w:pPr>
    </w:lvl>
    <w:lvl w:ilvl="6">
      <w:start w:val="1"/>
      <w:numFmt w:val="decimalEnclosedCircle"/>
      <w:isLgl w:val="false"/>
      <w:suff w:val="nothing"/>
      <w:lvlText w:val="%7 "/>
      <w:lvlJc w:val="left"/>
      <w:pPr>
        <w:ind w:left="18" w:firstLine="402"/>
      </w:pPr>
    </w:lvl>
    <w:lvl w:ilvl="7">
      <w:start w:val="1"/>
      <w:numFmt w:val="decimal"/>
      <w:isLgl w:val="false"/>
      <w:suff w:val="nothing"/>
      <w:lvlText w:val="%8）"/>
      <w:lvlJc w:val="left"/>
      <w:pPr>
        <w:ind w:left="18" w:firstLine="402"/>
      </w:pPr>
    </w:lvl>
    <w:lvl w:ilvl="8">
      <w:start w:val="1"/>
      <w:numFmt w:val="lowerLetter"/>
      <w:isLgl w:val="false"/>
      <w:suff w:val="nothing"/>
      <w:lvlText w:val="%9．"/>
      <w:lvlJc w:val="left"/>
      <w:pPr>
        <w:ind w:left="18" w:firstLine="402"/>
      </w:p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ind w:left="420" w:hanging="420"/>
      </w:pPr>
      <w:rPr>
        <w:rFonts w:hint="eastAsia"/>
      </w:rPr>
    </w:lvl>
    <w:lvl w:ilvl="1">
      <w:start w:val="1"/>
      <w:numFmt w:val="decimal"/>
      <w:isLgl/>
      <w:suff w:val="tab"/>
      <w:lvlText w:val="%1.%2"/>
      <w:lvlJc w:val="left"/>
      <w:pPr>
        <w:ind w:left="575" w:hanging="575"/>
      </w:pPr>
      <w:rPr>
        <w:rFonts w:hint="default"/>
        <w:b/>
        <w:bCs/>
      </w:rPr>
    </w:lvl>
    <w:lvl w:ilvl="2">
      <w:start w:val="1"/>
      <w:numFmt w:val="decimal"/>
      <w:isLgl/>
      <w:suff w:val="tab"/>
      <w:lvlText w:val="%1.%2.%3"/>
      <w:lvlJc w:val="left"/>
      <w:pPr>
        <w:ind w:left="720" w:hanging="720"/>
      </w:pPr>
      <w:rPr>
        <w:rFonts w:hint="eastAsia"/>
      </w:rPr>
    </w:lvl>
    <w:lvl w:ilvl="3">
      <w:start w:val="1"/>
      <w:numFmt w:val="decimal"/>
      <w:pStyle w:val="891"/>
      <w:isLgl/>
      <w:suff w:val="tab"/>
      <w:lvlText w:val="%1.%2.%3.%4"/>
      <w:lvlJc w:val="left"/>
      <w:pPr>
        <w:ind w:left="864" w:hanging="864"/>
      </w:pPr>
      <w:rPr>
        <w:rFonts w:hint="eastAsia"/>
      </w:rPr>
    </w:lvl>
    <w:lvl w:ilvl="4">
      <w:start w:val="1"/>
      <w:numFmt w:val="decimal"/>
      <w:isLgl/>
      <w:suff w:val="tab"/>
      <w:lvlText w:val="%1.%2.%3.%4.%5"/>
      <w:lvlJc w:val="left"/>
      <w:pPr>
        <w:ind w:left="1008" w:hanging="1008"/>
      </w:pPr>
      <w:rPr>
        <w:rFonts w:hint="eastAsia"/>
      </w:rPr>
    </w:lvl>
    <w:lvl w:ilvl="5">
      <w:start w:val="1"/>
      <w:numFmt w:val="decimal"/>
      <w:isLgl/>
      <w:suff w:val="tab"/>
      <w:lvlText w:val="%1.%2.%3.%4.%5.%6"/>
      <w:lvlJc w:val="left"/>
      <w:pPr>
        <w:ind w:left="1151" w:hanging="1151"/>
      </w:pPr>
      <w:rPr>
        <w:rFonts w:hint="eastAsia"/>
      </w:rPr>
    </w:lvl>
    <w:lvl w:ilvl="6">
      <w:start w:val="1"/>
      <w:numFmt w:val="decimal"/>
      <w:isLgl/>
      <w:suff w:val="tab"/>
      <w:lvlText w:val="%1.%2.%3.%4.%5.%6.%7"/>
      <w:lvlJc w:val="left"/>
      <w:pPr>
        <w:ind w:left="1296" w:hanging="1296"/>
      </w:pPr>
      <w:rPr>
        <w:rFonts w:hint="eastAsia"/>
      </w:rPr>
    </w:lvl>
    <w:lvl w:ilvl="7">
      <w:start w:val="1"/>
      <w:numFmt w:val="decimal"/>
      <w:isLgl/>
      <w:suff w:val="tab"/>
      <w:lvlText w:val="%1.%2.%3.%4.%5.%6.%7.%8"/>
      <w:lvlJc w:val="left"/>
      <w:pPr>
        <w:ind w:left="1440" w:hanging="1440"/>
      </w:pPr>
      <w:rPr>
        <w:rFonts w:hint="eastAsia"/>
      </w:rPr>
    </w:lvl>
    <w:lvl w:ilvl="8">
      <w:start w:val="1"/>
      <w:numFmt w:val="decimal"/>
      <w:isLgl/>
      <w:suff w:val="tab"/>
      <w:lvlText w:val="%1.%2.%3.%4.%5.%6.%7.%8.%9"/>
      <w:lvlJc w:val="left"/>
      <w:pPr>
        <w:ind w:left="1583" w:hanging="1583"/>
      </w:pPr>
      <w:rPr>
        <w:rFonts w:hint="eastAsia"/>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2"/>
  </w:num>
  <w:num w:numId="2">
    <w:abstractNumId w:val="10"/>
  </w:num>
  <w:num w:numId="3">
    <w:abstractNumId w:val="8"/>
  </w:num>
  <w:num w:numId="4">
    <w:abstractNumId w:val="13"/>
  </w:num>
  <w:num w:numId="5">
    <w:abstractNumId w:val="6"/>
  </w:num>
  <w:num w:numId="6">
    <w:abstractNumId w:val="7"/>
  </w:num>
  <w:num w:numId="7">
    <w:abstractNumId w:val="5"/>
  </w:num>
  <w:num w:numId="8">
    <w:abstractNumId w:val="9"/>
  </w:num>
  <w:num w:numId="9">
    <w:abstractNumId w:val="11"/>
  </w:num>
  <w:num w:numId="10">
    <w:abstractNumId w:val="4"/>
  </w:num>
  <w:num w:numId="11">
    <w:abstractNumId w:val="2"/>
  </w:num>
  <w:num w:numId="12">
    <w:abstractNumId w:val="14"/>
  </w:num>
  <w:num w:numId="13">
    <w:abstractNumId w:val="0"/>
  </w:num>
  <w:num w:numId="14">
    <w:abstractNumId w:val="3"/>
  </w:num>
  <w:num w:numId="15">
    <w:abstractNumId w:val="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0"/>
    <w:next w:val="890"/>
    <w:link w:val="720"/>
    <w:uiPriority w:val="9"/>
    <w:qFormat/>
    <w:pPr>
      <w:keepLines/>
      <w:keepNext/>
      <w:spacing w:before="480" w:after="200"/>
      <w:outlineLvl w:val="0"/>
    </w:pPr>
    <w:rPr>
      <w:rFonts w:ascii="Arial" w:hAnsi="Arial" w:eastAsia="Arial" w:cs="Arial"/>
      <w:sz w:val="40"/>
      <w:szCs w:val="40"/>
    </w:rPr>
  </w:style>
  <w:style w:type="character" w:styleId="720">
    <w:name w:val="Heading 1 Char"/>
    <w:basedOn w:val="892"/>
    <w:link w:val="719"/>
    <w:uiPriority w:val="9"/>
    <w:rPr>
      <w:rFonts w:ascii="Arial" w:hAnsi="Arial" w:eastAsia="Arial" w:cs="Arial"/>
      <w:sz w:val="40"/>
      <w:szCs w:val="40"/>
    </w:rPr>
  </w:style>
  <w:style w:type="paragraph" w:styleId="721">
    <w:name w:val="Heading 2"/>
    <w:basedOn w:val="890"/>
    <w:next w:val="890"/>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basedOn w:val="892"/>
    <w:link w:val="721"/>
    <w:uiPriority w:val="9"/>
    <w:rPr>
      <w:rFonts w:ascii="Arial" w:hAnsi="Arial" w:eastAsia="Arial" w:cs="Arial"/>
      <w:sz w:val="34"/>
    </w:rPr>
  </w:style>
  <w:style w:type="paragraph" w:styleId="723">
    <w:name w:val="Heading 3"/>
    <w:basedOn w:val="890"/>
    <w:next w:val="890"/>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basedOn w:val="892"/>
    <w:link w:val="723"/>
    <w:uiPriority w:val="9"/>
    <w:rPr>
      <w:rFonts w:ascii="Arial" w:hAnsi="Arial" w:eastAsia="Arial" w:cs="Arial"/>
      <w:sz w:val="30"/>
      <w:szCs w:val="30"/>
    </w:rPr>
  </w:style>
  <w:style w:type="character" w:styleId="725">
    <w:name w:val="Heading 4 Char"/>
    <w:basedOn w:val="892"/>
    <w:link w:val="891"/>
    <w:uiPriority w:val="9"/>
    <w:rPr>
      <w:rFonts w:ascii="Arial" w:hAnsi="Arial" w:eastAsia="Arial" w:cs="Arial"/>
      <w:b/>
      <w:bCs/>
      <w:sz w:val="26"/>
      <w:szCs w:val="26"/>
    </w:rPr>
  </w:style>
  <w:style w:type="paragraph" w:styleId="726">
    <w:name w:val="Heading 5"/>
    <w:basedOn w:val="890"/>
    <w:next w:val="890"/>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basedOn w:val="892"/>
    <w:link w:val="726"/>
    <w:uiPriority w:val="9"/>
    <w:rPr>
      <w:rFonts w:ascii="Arial" w:hAnsi="Arial" w:eastAsia="Arial" w:cs="Arial"/>
      <w:b/>
      <w:bCs/>
      <w:sz w:val="24"/>
      <w:szCs w:val="24"/>
    </w:rPr>
  </w:style>
  <w:style w:type="paragraph" w:styleId="728">
    <w:name w:val="Heading 6"/>
    <w:basedOn w:val="890"/>
    <w:next w:val="890"/>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basedOn w:val="892"/>
    <w:link w:val="728"/>
    <w:uiPriority w:val="9"/>
    <w:rPr>
      <w:rFonts w:ascii="Arial" w:hAnsi="Arial" w:eastAsia="Arial" w:cs="Arial"/>
      <w:b/>
      <w:bCs/>
      <w:sz w:val="22"/>
      <w:szCs w:val="22"/>
    </w:rPr>
  </w:style>
  <w:style w:type="paragraph" w:styleId="730">
    <w:name w:val="Heading 7"/>
    <w:basedOn w:val="890"/>
    <w:next w:val="890"/>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basedOn w:val="892"/>
    <w:link w:val="730"/>
    <w:uiPriority w:val="9"/>
    <w:rPr>
      <w:rFonts w:ascii="Arial" w:hAnsi="Arial" w:eastAsia="Arial" w:cs="Arial"/>
      <w:b/>
      <w:bCs/>
      <w:i/>
      <w:iCs/>
      <w:sz w:val="22"/>
      <w:szCs w:val="22"/>
    </w:rPr>
  </w:style>
  <w:style w:type="paragraph" w:styleId="732">
    <w:name w:val="Heading 8"/>
    <w:basedOn w:val="890"/>
    <w:next w:val="890"/>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basedOn w:val="892"/>
    <w:link w:val="732"/>
    <w:uiPriority w:val="9"/>
    <w:rPr>
      <w:rFonts w:ascii="Arial" w:hAnsi="Arial" w:eastAsia="Arial" w:cs="Arial"/>
      <w:i/>
      <w:iCs/>
      <w:sz w:val="22"/>
      <w:szCs w:val="22"/>
    </w:rPr>
  </w:style>
  <w:style w:type="paragraph" w:styleId="734">
    <w:name w:val="Heading 9"/>
    <w:basedOn w:val="890"/>
    <w:next w:val="890"/>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basedOn w:val="892"/>
    <w:link w:val="734"/>
    <w:uiPriority w:val="9"/>
    <w:rPr>
      <w:rFonts w:ascii="Arial" w:hAnsi="Arial" w:eastAsia="Arial" w:cs="Arial"/>
      <w:i/>
      <w:iCs/>
      <w:sz w:val="21"/>
      <w:szCs w:val="21"/>
    </w:rPr>
  </w:style>
  <w:style w:type="paragraph" w:styleId="736">
    <w:name w:val="List Paragraph"/>
    <w:basedOn w:val="890"/>
    <w:uiPriority w:val="34"/>
    <w:qFormat/>
    <w:pPr>
      <w:contextualSpacing/>
      <w:ind w:left="720"/>
    </w:pPr>
  </w:style>
  <w:style w:type="paragraph" w:styleId="737">
    <w:name w:val="No Spacing"/>
    <w:uiPriority w:val="1"/>
    <w:qFormat/>
    <w:pPr>
      <w:spacing w:before="0" w:after="0" w:line="240" w:lineRule="auto"/>
    </w:pPr>
  </w:style>
  <w:style w:type="paragraph" w:styleId="738">
    <w:name w:val="Title"/>
    <w:basedOn w:val="890"/>
    <w:next w:val="890"/>
    <w:link w:val="739"/>
    <w:uiPriority w:val="10"/>
    <w:qFormat/>
    <w:pPr>
      <w:contextualSpacing/>
      <w:spacing w:before="300" w:after="200"/>
    </w:pPr>
    <w:rPr>
      <w:sz w:val="48"/>
      <w:szCs w:val="48"/>
    </w:rPr>
  </w:style>
  <w:style w:type="character" w:styleId="739">
    <w:name w:val="Title Char"/>
    <w:basedOn w:val="892"/>
    <w:link w:val="738"/>
    <w:uiPriority w:val="10"/>
    <w:rPr>
      <w:sz w:val="48"/>
      <w:szCs w:val="48"/>
    </w:rPr>
  </w:style>
  <w:style w:type="paragraph" w:styleId="740">
    <w:name w:val="Subtitle"/>
    <w:basedOn w:val="890"/>
    <w:next w:val="890"/>
    <w:link w:val="741"/>
    <w:uiPriority w:val="11"/>
    <w:qFormat/>
    <w:pPr>
      <w:spacing w:before="200" w:after="200"/>
    </w:pPr>
    <w:rPr>
      <w:sz w:val="24"/>
      <w:szCs w:val="24"/>
    </w:rPr>
  </w:style>
  <w:style w:type="character" w:styleId="741">
    <w:name w:val="Subtitle Char"/>
    <w:basedOn w:val="892"/>
    <w:link w:val="740"/>
    <w:uiPriority w:val="11"/>
    <w:rPr>
      <w:sz w:val="24"/>
      <w:szCs w:val="24"/>
    </w:rPr>
  </w:style>
  <w:style w:type="paragraph" w:styleId="742">
    <w:name w:val="Quote"/>
    <w:basedOn w:val="890"/>
    <w:next w:val="890"/>
    <w:link w:val="743"/>
    <w:uiPriority w:val="29"/>
    <w:qFormat/>
    <w:pPr>
      <w:ind w:left="720" w:right="720"/>
    </w:pPr>
    <w:rPr>
      <w:i/>
    </w:rPr>
  </w:style>
  <w:style w:type="character" w:styleId="743">
    <w:name w:val="Quote Char"/>
    <w:link w:val="742"/>
    <w:uiPriority w:val="29"/>
    <w:rPr>
      <w:i/>
    </w:rPr>
  </w:style>
  <w:style w:type="paragraph" w:styleId="744">
    <w:name w:val="Intense Quote"/>
    <w:basedOn w:val="890"/>
    <w:next w:val="890"/>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2"/>
    <w:link w:val="901"/>
    <w:uiPriority w:val="99"/>
  </w:style>
  <w:style w:type="character" w:styleId="747">
    <w:name w:val="Footer Char"/>
    <w:basedOn w:val="892"/>
    <w:link w:val="900"/>
    <w:uiPriority w:val="99"/>
  </w:style>
  <w:style w:type="paragraph" w:styleId="748">
    <w:name w:val="Caption"/>
    <w:basedOn w:val="890"/>
    <w:next w:val="890"/>
    <w:uiPriority w:val="35"/>
    <w:semiHidden/>
    <w:unhideWhenUsed/>
    <w:qFormat/>
    <w:pPr>
      <w:spacing w:line="276" w:lineRule="auto"/>
    </w:pPr>
    <w:rPr>
      <w:b/>
      <w:bCs/>
      <w:color w:val="4f81bd" w:themeColor="accent1"/>
      <w:sz w:val="18"/>
      <w:szCs w:val="18"/>
    </w:rPr>
  </w:style>
  <w:style w:type="character" w:styleId="749">
    <w:name w:val="Caption Char"/>
    <w:basedOn w:val="748"/>
    <w:link w:val="900"/>
    <w:uiPriority w:val="99"/>
  </w:style>
  <w:style w:type="table" w:styleId="750">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6">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7">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8">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9">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0">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1">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1">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2">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3">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4">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5">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6">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8">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9">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0">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1">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2">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3">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2">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3">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4">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5">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6">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7">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9">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0">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1">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2">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3">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4">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6">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7">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8">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9">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0">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1">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3">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4">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5">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6">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7">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8">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character" w:styleId="876">
    <w:name w:val="Footnote Text Char"/>
    <w:link w:val="903"/>
    <w:uiPriority w:val="99"/>
    <w:rPr>
      <w:sz w:val="18"/>
    </w:rPr>
  </w:style>
  <w:style w:type="character" w:styleId="877">
    <w:name w:val="footnote reference"/>
    <w:basedOn w:val="892"/>
    <w:uiPriority w:val="99"/>
    <w:unhideWhenUsed/>
    <w:rPr>
      <w:vertAlign w:val="superscript"/>
    </w:rPr>
  </w:style>
  <w:style w:type="paragraph" w:styleId="878">
    <w:name w:val="endnote text"/>
    <w:basedOn w:val="890"/>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2"/>
    <w:uiPriority w:val="99"/>
    <w:semiHidden/>
    <w:unhideWhenUsed/>
    <w:rPr>
      <w:vertAlign w:val="superscript"/>
    </w:r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1"/>
    <w:uiPriority w:val="0"/>
    <w:qFormat/>
    <w:pPr>
      <w:jc w:val="both"/>
      <w:widowControl w:val="off"/>
    </w:pPr>
    <w:rPr>
      <w:rFonts w:ascii="Times New Roman" w:hAnsi="Times New Roman" w:eastAsia="宋体" w:cs="Times New Roman"/>
      <w:sz w:val="21"/>
      <w:szCs w:val="24"/>
      <w:lang w:val="en-US" w:eastAsia="zh-CN" w:bidi="ar-SA"/>
    </w:rPr>
  </w:style>
  <w:style w:type="paragraph" w:styleId="891">
    <w:name w:val="Heading 4"/>
    <w:basedOn w:val="890"/>
    <w:next w:val="890"/>
    <w:uiPriority w:val="9"/>
    <w:unhideWhenUsed/>
    <w:qFormat/>
    <w:pPr>
      <w:numPr>
        <w:ilvl w:val="3"/>
        <w:numId w:val="1"/>
      </w:numPr>
      <w:ind w:left="0" w:firstLine="0"/>
      <w:keepLines/>
      <w:keepNext/>
      <w:spacing w:before="120" w:after="120" w:line="360" w:lineRule="auto"/>
      <w:outlineLvl w:val="3"/>
    </w:pPr>
    <w:rPr>
      <w:rFonts w:ascii="宋体" w:hAnsiTheme="majorHAnsi" w:cstheme="majorBidi"/>
      <w:b/>
      <w:bCs/>
      <w:szCs w:val="28"/>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index 5"/>
    <w:basedOn w:val="890"/>
    <w:next w:val="890"/>
    <w:uiPriority w:val="0"/>
    <w:qFormat/>
    <w:pPr>
      <w:ind w:left="798"/>
    </w:pPr>
    <w:rPr>
      <w:rFonts w:ascii="Calibri" w:hAnsi="Calibri"/>
    </w:rPr>
  </w:style>
  <w:style w:type="paragraph" w:styleId="895">
    <w:name w:val="annotation text"/>
    <w:basedOn w:val="890"/>
    <w:link w:val="948"/>
    <w:uiPriority w:val="0"/>
    <w:qFormat/>
    <w:pPr>
      <w:jc w:val="left"/>
    </w:pPr>
  </w:style>
  <w:style w:type="paragraph" w:styleId="896">
    <w:name w:val="Body Text"/>
    <w:basedOn w:val="890"/>
    <w:next w:val="890"/>
    <w:uiPriority w:val="0"/>
    <w:qFormat/>
    <w:pPr>
      <w:spacing w:after="120"/>
    </w:pPr>
  </w:style>
  <w:style w:type="paragraph" w:styleId="897">
    <w:name w:val="Body Text Indent"/>
    <w:basedOn w:val="890"/>
    <w:next w:val="898"/>
    <w:uiPriority w:val="99"/>
    <w:qFormat/>
    <w:pPr>
      <w:ind w:left="420"/>
      <w:spacing w:after="120"/>
    </w:pPr>
  </w:style>
  <w:style w:type="paragraph" w:styleId="898">
    <w:name w:val="envelope return"/>
    <w:basedOn w:val="890"/>
    <w:uiPriority w:val="0"/>
    <w:qFormat/>
    <w:rPr>
      <w:rFonts w:ascii="Arial" w:hAnsi="Arial"/>
    </w:rPr>
  </w:style>
  <w:style w:type="paragraph" w:styleId="899">
    <w:name w:val="Block Text"/>
    <w:basedOn w:val="890"/>
    <w:next w:val="890"/>
    <w:uiPriority w:val="6"/>
    <w:qFormat/>
    <w:pPr>
      <w:ind w:left="420" w:right="33"/>
      <w:jc w:val="left"/>
    </w:pPr>
    <w:rPr>
      <w:sz w:val="24"/>
      <w:szCs w:val="20"/>
    </w:rPr>
  </w:style>
  <w:style w:type="paragraph" w:styleId="900">
    <w:name w:val="Footer"/>
    <w:basedOn w:val="890"/>
    <w:uiPriority w:val="99"/>
    <w:unhideWhenUsed/>
    <w:qFormat/>
    <w:pPr>
      <w:jc w:val="left"/>
      <w:tabs>
        <w:tab w:val="center" w:pos="4153" w:leader="none"/>
        <w:tab w:val="right" w:pos="8306" w:leader="none"/>
      </w:tabs>
    </w:pPr>
    <w:rPr>
      <w:sz w:val="18"/>
      <w:szCs w:val="18"/>
    </w:rPr>
  </w:style>
  <w:style w:type="paragraph" w:styleId="901">
    <w:name w:val="Header"/>
    <w:basedOn w:val="89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2">
    <w:name w:val="toc 1"/>
    <w:basedOn w:val="890"/>
    <w:next w:val="890"/>
    <w:uiPriority w:val="0"/>
    <w:qFormat/>
  </w:style>
  <w:style w:type="paragraph" w:styleId="903">
    <w:name w:val="footnote text"/>
    <w:basedOn w:val="890"/>
    <w:next w:val="894"/>
    <w:uiPriority w:val="99"/>
    <w:qFormat/>
    <w:pPr>
      <w:jc w:val="left"/>
    </w:pPr>
    <w:rPr>
      <w:sz w:val="18"/>
      <w:szCs w:val="20"/>
    </w:rPr>
  </w:style>
  <w:style w:type="paragraph" w:styleId="904">
    <w:name w:val="toc 2"/>
    <w:basedOn w:val="890"/>
    <w:next w:val="890"/>
    <w:uiPriority w:val="0"/>
    <w:qFormat/>
    <w:pPr>
      <w:ind w:left="420"/>
    </w:pPr>
  </w:style>
  <w:style w:type="paragraph" w:styleId="905">
    <w:name w:val="Normal (Web)"/>
    <w:basedOn w:val="890"/>
    <w:uiPriority w:val="0"/>
    <w:qFormat/>
    <w:pPr>
      <w:jc w:val="left"/>
      <w:spacing w:before="100" w:beforeAutospacing="1" w:after="100" w:afterAutospacing="1"/>
      <w:widowControl/>
    </w:pPr>
    <w:rPr>
      <w:rFonts w:ascii="宋体" w:hAnsi="宋体"/>
      <w:sz w:val="24"/>
    </w:rPr>
  </w:style>
  <w:style w:type="paragraph" w:styleId="906">
    <w:name w:val="annotation subject"/>
    <w:basedOn w:val="895"/>
    <w:next w:val="895"/>
    <w:link w:val="949"/>
    <w:uiPriority w:val="0"/>
    <w:qFormat/>
    <w:rPr>
      <w:b/>
      <w:bCs/>
    </w:rPr>
  </w:style>
  <w:style w:type="paragraph" w:styleId="907">
    <w:name w:val="Body Text First Indent"/>
    <w:basedOn w:val="908"/>
    <w:uiPriority w:val="0"/>
    <w:qFormat/>
    <w:pPr>
      <w:ind w:firstLine="200"/>
    </w:pPr>
    <w:rPr>
      <w:rFonts w:ascii="仿宋_GB2312" w:eastAsia="仿宋_GB2312"/>
      <w:sz w:val="30"/>
      <w:szCs w:val="30"/>
    </w:rPr>
  </w:style>
  <w:style w:type="paragraph" w:styleId="908" w:customStyle="1">
    <w:name w:val="正文文本1"/>
    <w:basedOn w:val="909"/>
    <w:next w:val="911"/>
    <w:uiPriority w:val="0"/>
    <w:qFormat/>
    <w:pPr>
      <w:spacing w:line="360" w:lineRule="auto"/>
    </w:pPr>
    <w:rPr>
      <w:b/>
      <w:bCs/>
    </w:rPr>
  </w:style>
  <w:style w:type="paragraph" w:styleId="909" w:customStyle="1">
    <w:name w:val="正文1111"/>
    <w:next w:val="910"/>
    <w:uiPriority w:val="0"/>
    <w:qFormat/>
    <w:pPr>
      <w:jc w:val="both"/>
      <w:widowControl w:val="off"/>
    </w:pPr>
    <w:rPr>
      <w:rFonts w:ascii="Times New Roman" w:hAnsi="Times New Roman" w:eastAsia="宋体" w:cs="Times New Roman"/>
      <w:sz w:val="21"/>
      <w:szCs w:val="24"/>
      <w:lang w:val="en-US" w:eastAsia="zh-CN" w:bidi="ar-SA"/>
    </w:rPr>
  </w:style>
  <w:style w:type="paragraph" w:styleId="910" w:customStyle="1">
    <w:name w:val="标题 211"/>
    <w:basedOn w:val="890"/>
    <w:next w:val="909"/>
    <w:uiPriority w:val="0"/>
    <w:unhideWhenUsed/>
    <w:qFormat/>
    <w:pPr>
      <w:keepLines/>
      <w:keepNext/>
      <w:spacing w:before="260" w:after="260" w:line="416" w:lineRule="auto"/>
      <w:outlineLvl w:val="1"/>
    </w:pPr>
    <w:rPr>
      <w:rFonts w:ascii="Cambria" w:hAnsi="Cambria"/>
      <w:b/>
      <w:bCs/>
      <w:sz w:val="32"/>
      <w:szCs w:val="32"/>
    </w:rPr>
  </w:style>
  <w:style w:type="paragraph" w:styleId="911" w:customStyle="1">
    <w:name w:val="一级条标题"/>
    <w:basedOn w:val="912"/>
    <w:next w:val="9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2" w:customStyle="1">
    <w:name w:val="章标题"/>
    <w:basedOn w:val="913"/>
    <w:next w:val="91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3" w:customStyle="1">
    <w:name w:val="正文1"/>
    <w:basedOn w:val="914"/>
    <w:next w:val="915"/>
    <w:uiPriority w:val="0"/>
    <w:qFormat/>
    <w:pPr>
      <w:ind w:firstLine="361"/>
      <w:spacing w:line="360" w:lineRule="auto"/>
    </w:pPr>
    <w:rPr>
      <w:rFonts w:ascii="宋体" w:hAnsi="宋体" w:eastAsia="仿宋_GB2312"/>
      <w:sz w:val="24"/>
    </w:rPr>
  </w:style>
  <w:style w:type="paragraph" w:styleId="914" w:customStyle="1">
    <w:name w:val="正文11"/>
    <w:next w:val="915"/>
    <w:link w:val="942"/>
    <w:uiPriority w:val="0"/>
    <w:qFormat/>
    <w:pPr>
      <w:jc w:val="both"/>
    </w:pPr>
    <w:rPr>
      <w:rFonts w:ascii="Times New Roman" w:hAnsi="Times New Roman" w:eastAsia="宋体" w:cs="Times New Roman"/>
      <w:lang w:val="en-US" w:eastAsia="zh-CN" w:bidi="ar-SA"/>
    </w:rPr>
  </w:style>
  <w:style w:type="paragraph" w:styleId="915" w:customStyle="1">
    <w:name w:val="标题 21"/>
    <w:basedOn w:val="914"/>
    <w:next w:val="914"/>
    <w:uiPriority w:val="0"/>
    <w:qFormat/>
    <w:pPr>
      <w:keepLines/>
      <w:keepNext/>
      <w:spacing w:before="260" w:after="260" w:line="416" w:lineRule="auto"/>
      <w:outlineLvl w:val="1"/>
    </w:pPr>
    <w:rPr>
      <w:rFonts w:ascii="Cambria" w:hAnsi="Cambria"/>
      <w:b/>
      <w:bCs/>
      <w:sz w:val="32"/>
      <w:szCs w:val="32"/>
    </w:rPr>
  </w:style>
  <w:style w:type="paragraph" w:styleId="916" w:customStyle="1">
    <w:name w:val="正文112"/>
    <w:next w:val="913"/>
    <w:uiPriority w:val="0"/>
    <w:qFormat/>
    <w:pPr>
      <w:jc w:val="both"/>
      <w:widowControl w:val="off"/>
    </w:pPr>
    <w:rPr>
      <w:rFonts w:ascii="Times New Roman" w:hAnsi="Times New Roman" w:eastAsia="宋体" w:cs="Times New Roman"/>
      <w:sz w:val="21"/>
      <w:szCs w:val="24"/>
      <w:lang w:val="en-US" w:eastAsia="zh-CN" w:bidi="ar-SA"/>
    </w:rPr>
  </w:style>
  <w:style w:type="paragraph" w:styleId="917" w:customStyle="1">
    <w:name w:val="段"/>
    <w:basedOn w:val="918"/>
    <w:next w:val="916"/>
    <w:uiPriority w:val="0"/>
    <w:qFormat/>
    <w:pPr>
      <w:ind w:firstLine="200"/>
    </w:pPr>
    <w:rPr>
      <w:rFonts w:hint="eastAsia" w:ascii="宋体"/>
    </w:rPr>
  </w:style>
  <w:style w:type="paragraph" w:styleId="918" w:customStyle="1">
    <w:name w:val="正文13"/>
    <w:next w:val="919"/>
    <w:uiPriority w:val="0"/>
    <w:qFormat/>
    <w:rPr>
      <w:rFonts w:hint="default" w:ascii="Times New Roman" w:hAnsi="Times New Roman" w:eastAsia="宋体" w:cs="Times New Roman"/>
    </w:rPr>
  </w:style>
  <w:style w:type="paragraph" w:styleId="919" w:customStyle="1">
    <w:name w:val="正文首行缩进1"/>
    <w:basedOn w:val="920"/>
    <w:next w:val="921"/>
    <w:uiPriority w:val="0"/>
    <w:qFormat/>
    <w:pPr>
      <w:ind w:firstLine="420"/>
    </w:pPr>
    <w:rPr>
      <w:rFonts w:ascii="仿宋_GB2312" w:eastAsia="仿宋_GB2312"/>
      <w:sz w:val="30"/>
      <w:szCs w:val="30"/>
    </w:rPr>
  </w:style>
  <w:style w:type="paragraph" w:styleId="920" w:customStyle="1">
    <w:name w:val="正文文本11"/>
    <w:basedOn w:val="916"/>
    <w:next w:val="911"/>
    <w:uiPriority w:val="0"/>
    <w:qFormat/>
    <w:pPr>
      <w:spacing w:after="120"/>
    </w:pPr>
  </w:style>
  <w:style w:type="paragraph" w:styleId="921" w:customStyle="1">
    <w:name w:val="正文首行缩进 21"/>
    <w:basedOn w:val="922"/>
    <w:uiPriority w:val="0"/>
    <w:qFormat/>
    <w:pPr>
      <w:ind w:firstLine="420"/>
    </w:pPr>
    <w:rPr>
      <w:rFonts w:ascii="仿宋_GB2312"/>
      <w:color w:val="ff6600"/>
    </w:rPr>
  </w:style>
  <w:style w:type="paragraph" w:styleId="922" w:customStyle="1">
    <w:name w:val="正文文本缩进1"/>
    <w:basedOn w:val="914"/>
    <w:uiPriority w:val="0"/>
    <w:qFormat/>
    <w:pPr>
      <w:ind w:left="420"/>
      <w:spacing w:after="120"/>
    </w:pPr>
  </w:style>
  <w:style w:type="paragraph" w:styleId="923">
    <w:name w:val="Body Text First Indent 2"/>
    <w:basedOn w:val="897"/>
    <w:uiPriority w:val="99"/>
    <w:qFormat/>
    <w:pPr>
      <w:ind w:left="0" w:firstLine="420"/>
      <w:spacing w:after="0" w:line="360" w:lineRule="auto"/>
    </w:pPr>
    <w:rPr>
      <w:rFonts w:ascii="宋体" w:hAnsi="宋体"/>
    </w:rPr>
  </w:style>
  <w:style w:type="table" w:styleId="924">
    <w:name w:val="Table Grid"/>
    <w:basedOn w:val="89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5">
    <w:name w:val="annotation reference"/>
    <w:basedOn w:val="892"/>
    <w:uiPriority w:val="0"/>
    <w:qFormat/>
    <w:rPr>
      <w:sz w:val="21"/>
      <w:szCs w:val="21"/>
    </w:rPr>
  </w:style>
  <w:style w:type="paragraph" w:styleId="926" w:customStyle="1">
    <w:name w:val="目录 11"/>
    <w:basedOn w:val="927"/>
    <w:next w:val="890"/>
    <w:uiPriority w:val="0"/>
    <w:qFormat/>
    <w:pPr>
      <w:jc w:val="left"/>
      <w:spacing w:after="100" w:line="259" w:lineRule="auto"/>
      <w:widowControl/>
    </w:pPr>
    <w:rPr>
      <w:rFonts w:ascii="Calibri" w:hAnsi="Calibri"/>
      <w:sz w:val="22"/>
      <w:szCs w:val="22"/>
    </w:rPr>
  </w:style>
  <w:style w:type="paragraph" w:styleId="927" w:customStyle="1">
    <w:name w:val="正文12"/>
    <w:next w:val="92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28" w:customStyle="1">
    <w:name w:val="脚注文本1"/>
    <w:basedOn w:val="929"/>
    <w:next w:val="930"/>
    <w:uiPriority w:val="0"/>
    <w:qFormat/>
    <w:rPr>
      <w:sz w:val="18"/>
      <w:szCs w:val="18"/>
    </w:rPr>
  </w:style>
  <w:style w:type="paragraph" w:styleId="929" w:customStyle="1">
    <w:name w:val="正文111"/>
    <w:next w:val="919"/>
    <w:uiPriority w:val="0"/>
    <w:qFormat/>
    <w:pPr>
      <w:jc w:val="both"/>
      <w:widowControl w:val="off"/>
    </w:pPr>
    <w:rPr>
      <w:rFonts w:ascii="Times New Roman" w:hAnsi="Times New Roman" w:eastAsia="宋体" w:cs="Times New Roman"/>
      <w:sz w:val="21"/>
      <w:szCs w:val="24"/>
      <w:lang w:val="en-US" w:eastAsia="zh-CN" w:bidi="ar-SA"/>
    </w:rPr>
  </w:style>
  <w:style w:type="paragraph" w:styleId="930" w:customStyle="1">
    <w:name w:val="索引 51"/>
    <w:next w:val="913"/>
    <w:uiPriority w:val="0"/>
    <w:qFormat/>
    <w:pPr>
      <w:ind w:left="798"/>
      <w:widowControl w:val="off"/>
    </w:pPr>
    <w:rPr>
      <w:rFonts w:hint="default" w:ascii="Calibri" w:hAnsi="Calibri" w:eastAsia="宋体" w:cs="Times New Roman"/>
      <w:sz w:val="21"/>
      <w:szCs w:val="24"/>
      <w:lang w:val="en-US" w:eastAsia="zh-CN" w:bidi="ar-SA"/>
    </w:rPr>
  </w:style>
  <w:style w:type="paragraph" w:styleId="931" w:customStyle="1">
    <w:name w:val="BodyTextIndent"/>
    <w:uiPriority w:val="0"/>
    <w:qFormat/>
    <w:pPr>
      <w:ind w:left="420"/>
      <w:jc w:val="both"/>
      <w:spacing w:after="120"/>
      <w:widowControl w:val="off"/>
    </w:pPr>
    <w:rPr>
      <w:rFonts w:hint="default" w:ascii="Calibri" w:hAnsi="Calibri" w:eastAsia="宋体" w:cs="Times New Roman"/>
      <w:sz w:val="21"/>
      <w:lang w:val="en-US" w:eastAsia="zh-CN" w:bidi="ar-SA"/>
    </w:rPr>
  </w:style>
  <w:style w:type="paragraph" w:styleId="932" w:customStyle="1">
    <w:name w:val="寄信人地址1"/>
    <w:basedOn w:val="927"/>
    <w:uiPriority w:val="0"/>
    <w:qFormat/>
    <w:rPr>
      <w:rFonts w:ascii="Arial" w:hAnsi="Arial"/>
    </w:rPr>
  </w:style>
  <w:style w:type="paragraph" w:styleId="933" w:customStyle="1">
    <w:name w:val="正文文本 21"/>
    <w:basedOn w:val="890"/>
    <w:uiPriority w:val="0"/>
    <w:qFormat/>
    <w:pPr>
      <w:spacing w:after="120" w:line="480" w:lineRule="auto"/>
    </w:pPr>
    <w:rPr>
      <w:rFonts w:ascii="Calibri" w:hAnsi="Calibri" w:eastAsia="宋体"/>
      <w:szCs w:val="22"/>
    </w:rPr>
  </w:style>
  <w:style w:type="paragraph" w:styleId="934" w:customStyle="1">
    <w:name w:val="Normal_25"/>
    <w:uiPriority w:val="0"/>
    <w:qFormat/>
    <w:rPr>
      <w:rFonts w:ascii="Times New Roman" w:hAnsi="Times New Roman" w:eastAsia="Times New Roman" w:cs="Times New Roman"/>
      <w:sz w:val="24"/>
      <w:szCs w:val="24"/>
      <w:lang w:val="en-US" w:eastAsia="zh-CN" w:bidi="ar-SA"/>
    </w:rPr>
  </w:style>
  <w:style w:type="paragraph" w:styleId="935" w:customStyle="1">
    <w:name w:val="普通正文"/>
    <w:basedOn w:val="890"/>
    <w:uiPriority w:val="0"/>
    <w:qFormat/>
    <w:pPr>
      <w:ind w:firstLine="480"/>
      <w:jc w:val="left"/>
      <w:spacing w:before="120" w:after="120" w:line="360" w:lineRule="auto"/>
    </w:pPr>
    <w:rPr>
      <w:rFonts w:ascii="Arial" w:hAnsi="Arial"/>
      <w:sz w:val="24"/>
    </w:rPr>
  </w:style>
  <w:style w:type="paragraph" w:styleId="936" w:customStyle="1">
    <w:name w:val="正文缩进11"/>
    <w:basedOn w:val="890"/>
    <w:uiPriority w:val="0"/>
    <w:qFormat/>
    <w:pPr>
      <w:ind w:firstLine="420"/>
    </w:pPr>
  </w:style>
  <w:style w:type="paragraph" w:styleId="937" w:customStyle="1">
    <w:name w:val="正文首行缩进 212"/>
    <w:basedOn w:val="938"/>
    <w:next w:val="929"/>
    <w:uiPriority w:val="0"/>
    <w:qFormat/>
    <w:pPr>
      <w:ind w:firstLine="420"/>
    </w:pPr>
    <w:rPr>
      <w:sz w:val="24"/>
      <w:szCs w:val="24"/>
    </w:rPr>
  </w:style>
  <w:style w:type="paragraph" w:styleId="938" w:customStyle="1">
    <w:name w:val="正文文本缩进12"/>
    <w:basedOn w:val="929"/>
    <w:next w:val="939"/>
    <w:uiPriority w:val="0"/>
    <w:qFormat/>
    <w:pPr>
      <w:ind w:firstLine="492"/>
      <w:spacing w:line="10" w:lineRule="atLeast"/>
    </w:pPr>
    <w:rPr>
      <w:rFonts w:ascii="仿宋_GB2312" w:eastAsia="仿宋_GB2312"/>
      <w:sz w:val="24"/>
      <w:szCs w:val="20"/>
    </w:rPr>
  </w:style>
  <w:style w:type="paragraph" w:styleId="939" w:customStyle="1">
    <w:name w:val="寄信人地址11"/>
    <w:basedOn w:val="929"/>
    <w:uiPriority w:val="0"/>
    <w:qFormat/>
    <w:rPr>
      <w:rFonts w:ascii="Arial" w:hAnsi="Arial"/>
    </w:rPr>
  </w:style>
  <w:style w:type="paragraph" w:styleId="940" w:customStyle="1">
    <w:name w:val="文本块1"/>
    <w:basedOn w:val="927"/>
    <w:uiPriority w:val="0"/>
    <w:qFormat/>
    <w:pPr>
      <w:ind w:left="256" w:right="6" w:firstLine="624"/>
    </w:pPr>
    <w:rPr>
      <w:rFonts w:eastAsia="仿宋_GB2312"/>
      <w:sz w:val="28"/>
      <w:szCs w:val="20"/>
    </w:rPr>
  </w:style>
  <w:style w:type="paragraph" w:styleId="941" w:customStyle="1">
    <w:name w:val="正文文本12"/>
    <w:basedOn w:val="929"/>
    <w:next w:val="929"/>
    <w:uiPriority w:val="0"/>
    <w:qFormat/>
    <w:rPr>
      <w:rFonts w:ascii="楷体_GB2312" w:eastAsia="楷体_GB2312"/>
      <w:smallCaps/>
      <w:color w:val="000000"/>
      <w:sz w:val="28"/>
      <w:szCs w:val="28"/>
    </w:rPr>
  </w:style>
  <w:style w:type="character" w:styleId="942" w:customStyle="1">
    <w:name w:val="NormalCharacter"/>
    <w:link w:val="914"/>
    <w:uiPriority w:val="0"/>
    <w:semiHidden/>
    <w:qFormat/>
    <w:rPr>
      <w:rFonts w:ascii="Times New Roman" w:hAnsi="Times New Roman" w:eastAsia="宋体" w:cs="Times New Roman"/>
      <w:lang w:val="en-US" w:eastAsia="zh-CN" w:bidi="ar-SA"/>
    </w:rPr>
  </w:style>
  <w:style w:type="paragraph" w:styleId="943" w:customStyle="1">
    <w:name w:val="列出段落"/>
    <w:basedOn w:val="890"/>
    <w:uiPriority w:val="34"/>
    <w:qFormat/>
    <w:pPr>
      <w:ind w:firstLine="420"/>
    </w:pPr>
    <w:rPr>
      <w:rFonts w:ascii="Calibri" w:hAnsi="Calibri"/>
    </w:rPr>
  </w:style>
  <w:style w:type="paragraph" w:styleId="944" w:customStyle="1">
    <w:name w:val="页脚1"/>
    <w:basedOn w:val="890"/>
    <w:uiPriority w:val="99"/>
    <w:qFormat/>
    <w:pPr>
      <w:jc w:val="left"/>
      <w:tabs>
        <w:tab w:val="center" w:pos="4153" w:leader="none"/>
        <w:tab w:val="right" w:pos="8306" w:leader="none"/>
      </w:tabs>
    </w:pPr>
    <w:rPr>
      <w:sz w:val="18"/>
      <w:szCs w:val="18"/>
    </w:rPr>
  </w:style>
  <w:style w:type="paragraph" w:styleId="945" w:customStyle="1">
    <w:name w:val="普通(网站)1"/>
    <w:basedOn w:val="914"/>
    <w:uiPriority w:val="0"/>
    <w:qFormat/>
    <w:pPr>
      <w:jc w:val="left"/>
      <w:spacing w:before="100" w:beforeAutospacing="1" w:after="100" w:afterAutospacing="1"/>
    </w:pPr>
    <w:rPr>
      <w:rFonts w:ascii="宋体" w:hAnsi="宋体"/>
      <w:sz w:val="24"/>
      <w:szCs w:val="24"/>
    </w:rPr>
  </w:style>
  <w:style w:type="paragraph" w:styleId="946"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947" w:customStyle="1">
    <w:name w:val="Table Normal"/>
    <w:uiPriority w:val="0"/>
    <w:unhideWhenUsed/>
    <w:qFormat/>
    <w:tblPr>
      <w:tblCellMar>
        <w:left w:w="0" w:type="dxa"/>
        <w:top w:w="0" w:type="dxa"/>
        <w:right w:w="0" w:type="dxa"/>
        <w:bottom w:w="0" w:type="dxa"/>
      </w:tblCellMar>
    </w:tblPr>
  </w:style>
  <w:style w:type="character" w:styleId="948" w:customStyle="1">
    <w:name w:val="批注文字 字符"/>
    <w:basedOn w:val="892"/>
    <w:link w:val="895"/>
    <w:uiPriority w:val="0"/>
    <w:qFormat/>
    <w:rPr>
      <w:rFonts w:ascii="Times New Roman" w:hAnsi="Times New Roman" w:eastAsia="宋体" w:cs="Times New Roman"/>
      <w:sz w:val="21"/>
      <w:szCs w:val="24"/>
    </w:rPr>
  </w:style>
  <w:style w:type="character" w:styleId="949" w:customStyle="1">
    <w:name w:val="批注主题 字符"/>
    <w:basedOn w:val="948"/>
    <w:link w:val="906"/>
    <w:uiPriority w:val="0"/>
    <w:qFormat/>
    <w:rPr>
      <w:rFonts w:ascii="Times New Roman" w:hAnsi="Times New Roman" w:eastAsia="宋体" w:cs="Times New Roman"/>
      <w:b/>
      <w:bCs/>
      <w:sz w:val="21"/>
      <w:szCs w:val="24"/>
    </w:rPr>
  </w:style>
  <w:style w:type="paragraph" w:styleId="950" w:customStyle="1">
    <w:name w:val="目录 111"/>
    <w:basedOn w:val="909"/>
    <w:next w:val="909"/>
    <w:uiPriority w:val="0"/>
    <w:qFormat/>
    <w:pPr>
      <w:jc w:val="left"/>
      <w:spacing w:before="120" w:after="120"/>
    </w:pPr>
    <w:rPr>
      <w:rFonts w:ascii="Calibri" w:hAnsi="Calibri"/>
      <w:b/>
      <w:bCs/>
      <w:caps/>
      <w:sz w:val="20"/>
      <w:szCs w:val="20"/>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48462abe-d573-461f-bb23-ab5f2fc6eed4</errorID>
      <errorWord>“.</errorWord>
      <group>L1_Punc</group>
      <groupName>标点问题</groupName>
      <ability>L2_Punc</ability>
      <abilityName>标点符号检查</abilityName>
      <candidateList>
        <item>“</item>
      </candidateList>
      <explain/>
      <paraID>1F94AE0A</paraID>
      <start>12</start>
      <end>14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E5CF701-43F7-4C37-A6D0-F512FFD4E5A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上善若水</dc:creator>
  <cp:lastModifiedBy>王远</cp:lastModifiedBy>
  <cp:revision>10</cp:revision>
  <dcterms:created xsi:type="dcterms:W3CDTF">2026-04-23T09:08:00Z</dcterms:created>
  <dcterms:modified xsi:type="dcterms:W3CDTF">2026-05-26T08:37:36Z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BA2ABF60AEDC4D9AA21CCEE22AD82AE1_13</vt:lpwstr>
  </property>
  <property fmtid="{D5CDD505-2E9C-101B-9397-08002B2CF9AE}" pid="4" name="KSOTemplateDocerSaveRecord">
    <vt:lpwstr>eyJoZGlkIjoiZTRmZDlmZWVhOGVjODllODNmYTY0MjYwNmZjNDI0NjciLCJ1c2VySWQiOiIzOTA1OTU0MzgifQ==</vt:lpwstr>
  </property>
</Properties>
</file>